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8B" w:rsidRPr="00863420" w:rsidRDefault="00AA008B" w:rsidP="00AA008B">
      <w:pPr>
        <w:jc w:val="center"/>
      </w:pPr>
    </w:p>
    <w:p w:rsidR="00AA008B" w:rsidRPr="00863420" w:rsidRDefault="00AA008B" w:rsidP="00AA008B">
      <w:pPr>
        <w:jc w:val="center"/>
      </w:pPr>
    </w:p>
    <w:p w:rsidR="00AA008B" w:rsidRPr="00863420" w:rsidRDefault="00AA008B" w:rsidP="00AA008B">
      <w:pPr>
        <w:tabs>
          <w:tab w:val="left" w:pos="5529"/>
        </w:tabs>
        <w:jc w:val="center"/>
      </w:pPr>
      <w:r w:rsidRPr="00863420">
        <w:t>THIRD SECTION</w:t>
      </w: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outlineLvl w:val="0"/>
        <w:rPr>
          <w:b/>
        </w:rPr>
      </w:pPr>
      <w:r w:rsidRPr="00863420">
        <w:rPr>
          <w:b/>
        </w:rPr>
        <w:t xml:space="preserve">CASE OF CSOMA v. </w:t>
      </w:r>
      <w:smartTag w:uri="urn:schemas-microsoft-com:office:smarttags" w:element="place">
        <w:smartTag w:uri="urn:schemas-microsoft-com:office:smarttags" w:element="country-region">
          <w:r w:rsidRPr="00863420">
            <w:rPr>
              <w:b/>
            </w:rPr>
            <w:t>ROMANIA</w:t>
          </w:r>
        </w:smartTag>
      </w:smartTag>
    </w:p>
    <w:p w:rsidR="00AA008B" w:rsidRPr="00863420" w:rsidRDefault="00AA008B" w:rsidP="00AA008B">
      <w:pPr>
        <w:jc w:val="center"/>
      </w:pPr>
    </w:p>
    <w:p w:rsidR="00AA008B" w:rsidRPr="00863420" w:rsidRDefault="00AA008B" w:rsidP="00AA008B">
      <w:pPr>
        <w:jc w:val="center"/>
        <w:rPr>
          <w:i/>
        </w:rPr>
      </w:pPr>
      <w:r w:rsidRPr="00863420">
        <w:rPr>
          <w:i/>
        </w:rPr>
        <w:t>(Application no. 8759/05)</w:t>
      </w: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pPr>
    </w:p>
    <w:p w:rsidR="00AA008B" w:rsidRPr="00863420" w:rsidRDefault="00AA008B" w:rsidP="00AA008B">
      <w:pPr>
        <w:jc w:val="center"/>
        <w:outlineLvl w:val="0"/>
      </w:pPr>
      <w:r w:rsidRPr="00863420">
        <w:t>JUDGMENT</w:t>
      </w:r>
    </w:p>
    <w:p w:rsidR="00AA008B" w:rsidRDefault="00AA008B" w:rsidP="00AA008B">
      <w:pPr>
        <w:jc w:val="center"/>
        <w:rPr>
          <w:i/>
        </w:rPr>
      </w:pPr>
    </w:p>
    <w:p w:rsidR="00AA008B" w:rsidRPr="00863420" w:rsidRDefault="00AA008B" w:rsidP="00AA008B">
      <w:pPr>
        <w:jc w:val="center"/>
        <w:rPr>
          <w:i/>
        </w:rPr>
      </w:pPr>
    </w:p>
    <w:p w:rsidR="00AA008B" w:rsidRPr="00863420" w:rsidRDefault="00AA008B" w:rsidP="00AA008B">
      <w:pPr>
        <w:jc w:val="center"/>
        <w:outlineLvl w:val="0"/>
      </w:pPr>
      <w:smartTag w:uri="urn:schemas-microsoft-com:office:smarttags" w:element="place">
        <w:smartTag w:uri="urn:schemas-microsoft-com:office:smarttags" w:element="City">
          <w:r w:rsidRPr="00863420">
            <w:t>STRASBOURG</w:t>
          </w:r>
        </w:smartTag>
      </w:smartTag>
    </w:p>
    <w:p w:rsidR="00AA008B" w:rsidRPr="00863420" w:rsidRDefault="00AA008B" w:rsidP="00AA008B">
      <w:pPr>
        <w:jc w:val="center"/>
      </w:pPr>
    </w:p>
    <w:p w:rsidR="00AA008B" w:rsidRPr="00863420" w:rsidRDefault="00AA008B" w:rsidP="00AA008B">
      <w:pPr>
        <w:jc w:val="center"/>
      </w:pPr>
      <w:r w:rsidRPr="00863420">
        <w:t>15 January 2013</w:t>
      </w:r>
    </w:p>
    <w:p w:rsidR="00AA008B" w:rsidRPr="00863420" w:rsidRDefault="00AA008B" w:rsidP="00AA008B">
      <w:pPr>
        <w:jc w:val="center"/>
      </w:pPr>
    </w:p>
    <w:p w:rsidR="00AA008B" w:rsidRPr="00863420" w:rsidRDefault="00AA008B" w:rsidP="00AA008B">
      <w:pPr>
        <w:jc w:val="center"/>
      </w:pPr>
    </w:p>
    <w:p w:rsidR="00AC2F44" w:rsidRDefault="00AC2F44" w:rsidP="00AC2F44">
      <w:pPr>
        <w:pStyle w:val="jucase0"/>
        <w:ind w:firstLine="0"/>
        <w:jc w:val="center"/>
        <w:rPr>
          <w:color w:val="FF0000"/>
          <w:sz w:val="28"/>
          <w:szCs w:val="28"/>
          <w:u w:val="single"/>
        </w:rPr>
      </w:pPr>
      <w:r>
        <w:rPr>
          <w:color w:val="FF0000"/>
          <w:sz w:val="28"/>
          <w:szCs w:val="28"/>
          <w:u w:val="single"/>
        </w:rPr>
        <w:t>FINAL</w:t>
      </w:r>
    </w:p>
    <w:p w:rsidR="00AC2F44" w:rsidRDefault="00AC2F44" w:rsidP="00AC2F44">
      <w:pPr>
        <w:pStyle w:val="jupara0"/>
        <w:ind w:firstLine="0"/>
        <w:rPr>
          <w:color w:val="FF0000"/>
          <w:sz w:val="28"/>
          <w:szCs w:val="28"/>
        </w:rPr>
      </w:pPr>
    </w:p>
    <w:p w:rsidR="00AC2F44" w:rsidRDefault="00AC2F44" w:rsidP="00AC2F44">
      <w:pPr>
        <w:pStyle w:val="jupara0"/>
        <w:ind w:firstLine="0"/>
        <w:jc w:val="center"/>
        <w:rPr>
          <w:color w:val="FF0000"/>
          <w:sz w:val="28"/>
          <w:szCs w:val="28"/>
        </w:rPr>
      </w:pPr>
      <w:r>
        <w:rPr>
          <w:color w:val="FF0000"/>
          <w:sz w:val="28"/>
          <w:szCs w:val="28"/>
        </w:rPr>
        <w:t>15/04/2013</w:t>
      </w:r>
    </w:p>
    <w:p w:rsidR="00AC2F44" w:rsidRDefault="00AC2F44" w:rsidP="00AC2F44">
      <w:pPr>
        <w:pStyle w:val="jupara0"/>
        <w:ind w:firstLine="0"/>
        <w:jc w:val="center"/>
      </w:pPr>
    </w:p>
    <w:p w:rsidR="00AA008B" w:rsidRPr="00863420" w:rsidRDefault="00AC2F44" w:rsidP="00AC2F44">
      <w:pPr>
        <w:rPr>
          <w:i/>
          <w:sz w:val="22"/>
          <w:szCs w:val="22"/>
        </w:rPr>
      </w:pPr>
      <w:r>
        <w:rPr>
          <w:i/>
          <w:iCs/>
          <w:sz w:val="22"/>
          <w:szCs w:val="22"/>
        </w:rPr>
        <w:t>This judgment has become final under Article 44 § 2 of the Convention. It may be subject to editorial revision.</w:t>
      </w:r>
    </w:p>
    <w:p w:rsidR="00AA008B" w:rsidRPr="00863420" w:rsidRDefault="00AA008B" w:rsidP="00AA008B">
      <w:pPr>
        <w:sectPr w:rsidR="00AA008B" w:rsidRPr="00863420">
          <w:headerReference w:type="default" r:id="rId9"/>
          <w:footerReference w:type="default" r:id="rId10"/>
          <w:headerReference w:type="first" r:id="rId11"/>
          <w:footnotePr>
            <w:numRestart w:val="eachPage"/>
          </w:footnotePr>
          <w:pgSz w:w="11906" w:h="16838" w:code="9"/>
          <w:pgMar w:top="2274" w:right="2274" w:bottom="2274" w:left="2274" w:header="1701" w:footer="720" w:gutter="0"/>
          <w:pgNumType w:start="1"/>
          <w:cols w:space="720"/>
          <w:noEndnote/>
        </w:sectPr>
      </w:pPr>
    </w:p>
    <w:p w:rsidR="00AA008B" w:rsidRPr="00863420" w:rsidRDefault="00AA008B" w:rsidP="007F26F9">
      <w:pPr>
        <w:pStyle w:val="JuCase"/>
      </w:pPr>
      <w:r w:rsidRPr="00863420">
        <w:lastRenderedPageBreak/>
        <w:t xml:space="preserve">In the case of Csoma v. </w:t>
      </w:r>
      <w:smartTag w:uri="urn:schemas-microsoft-com:office:smarttags" w:element="place">
        <w:smartTag w:uri="urn:schemas-microsoft-com:office:smarttags" w:element="country-region">
          <w:r w:rsidRPr="00863420">
            <w:t>Romania</w:t>
          </w:r>
        </w:smartTag>
      </w:smartTag>
      <w:r w:rsidRPr="00863420">
        <w:t>,</w:t>
      </w:r>
    </w:p>
    <w:p w:rsidR="00730433" w:rsidRPr="00E115DB" w:rsidRDefault="00F71A6A" w:rsidP="009C7253">
      <w:pPr>
        <w:pStyle w:val="JuPara"/>
      </w:pPr>
      <w:r w:rsidRPr="00E115DB">
        <w:t>The European Court of Human Rights (</w:t>
      </w:r>
      <w:r w:rsidR="00E115DB" w:rsidRPr="00E115DB">
        <w:t>Third Section</w:t>
      </w:r>
      <w:r w:rsidRPr="00E115DB">
        <w:t xml:space="preserve">), sitting as a </w:t>
      </w:r>
      <w:r w:rsidR="00E115DB" w:rsidRPr="00E115DB">
        <w:t>Chamber</w:t>
      </w:r>
      <w:r w:rsidR="00730433" w:rsidRPr="00E115DB">
        <w:t xml:space="preserve"> composed of:</w:t>
      </w:r>
    </w:p>
    <w:p w:rsidR="00F71A6A" w:rsidRPr="007A0E69" w:rsidRDefault="00D128E4" w:rsidP="009C7253">
      <w:pPr>
        <w:pStyle w:val="JuJudges"/>
        <w:rPr>
          <w:lang w:val="pt-PT"/>
        </w:rPr>
      </w:pPr>
      <w:r w:rsidRPr="00D558D8">
        <w:rPr>
          <w:rStyle w:val="JuJudgesChar"/>
        </w:rPr>
        <w:tab/>
      </w:r>
      <w:r w:rsidRPr="00D558D8">
        <w:t>Josep</w:t>
      </w:r>
      <w:r>
        <w:t xml:space="preserve"> </w:t>
      </w:r>
      <w:r w:rsidRPr="00D558D8">
        <w:t>Casadevall</w:t>
      </w:r>
      <w:r>
        <w:t>,</w:t>
      </w:r>
      <w:r w:rsidRPr="00D558D8">
        <w:rPr>
          <w:i/>
        </w:rPr>
        <w:t xml:space="preserve"> President,</w:t>
      </w:r>
      <w:r>
        <w:rPr>
          <w:rStyle w:val="JuJudgesChar"/>
          <w:i/>
        </w:rPr>
        <w:br/>
      </w:r>
      <w:r w:rsidRPr="00D558D8">
        <w:rPr>
          <w:rStyle w:val="JuJudgesChar"/>
        </w:rPr>
        <w:tab/>
      </w:r>
      <w:r w:rsidRPr="00D558D8">
        <w:t>Alvina</w:t>
      </w:r>
      <w:r>
        <w:t xml:space="preserve"> </w:t>
      </w:r>
      <w:r w:rsidRPr="00D558D8">
        <w:t>Gyulumyan</w:t>
      </w:r>
      <w:r>
        <w:t>,</w:t>
      </w:r>
      <w:r>
        <w:rPr>
          <w:rStyle w:val="JuJudgesChar"/>
          <w:i/>
        </w:rPr>
        <w:br/>
      </w:r>
      <w:r w:rsidRPr="00D558D8">
        <w:rPr>
          <w:rStyle w:val="JuJudgesChar"/>
        </w:rPr>
        <w:tab/>
      </w:r>
      <w:r w:rsidRPr="00D558D8">
        <w:t>Ján</w:t>
      </w:r>
      <w:r>
        <w:t xml:space="preserve"> </w:t>
      </w:r>
      <w:r w:rsidRPr="00D558D8">
        <w:t>Šikuta</w:t>
      </w:r>
      <w:r>
        <w:t>,</w:t>
      </w:r>
      <w:r>
        <w:rPr>
          <w:rStyle w:val="JuJudgesChar"/>
          <w:i/>
        </w:rPr>
        <w:br/>
      </w:r>
      <w:r w:rsidRPr="00D558D8">
        <w:rPr>
          <w:rStyle w:val="JuJudgesChar"/>
        </w:rPr>
        <w:tab/>
      </w:r>
      <w:r w:rsidRPr="00D558D8">
        <w:t>Luis</w:t>
      </w:r>
      <w:r>
        <w:t xml:space="preserve"> </w:t>
      </w:r>
      <w:r w:rsidRPr="00D558D8">
        <w:t>López Guerra</w:t>
      </w:r>
      <w:r>
        <w:t>,</w:t>
      </w:r>
      <w:r>
        <w:rPr>
          <w:rStyle w:val="JuJudgesChar"/>
          <w:i/>
        </w:rPr>
        <w:br/>
      </w:r>
      <w:r w:rsidRPr="00D558D8">
        <w:rPr>
          <w:rStyle w:val="JuJudgesChar"/>
        </w:rPr>
        <w:tab/>
      </w:r>
      <w:r w:rsidRPr="00D558D8">
        <w:t>Nona</w:t>
      </w:r>
      <w:r>
        <w:t xml:space="preserve"> </w:t>
      </w:r>
      <w:r w:rsidRPr="00D558D8">
        <w:t>Tsotsoria</w:t>
      </w:r>
      <w:r>
        <w:t>,</w:t>
      </w:r>
      <w:r>
        <w:rPr>
          <w:rStyle w:val="JuJudgesChar"/>
          <w:i/>
        </w:rPr>
        <w:br/>
      </w:r>
      <w:r w:rsidRPr="00D558D8">
        <w:rPr>
          <w:rStyle w:val="JuJudgesChar"/>
        </w:rPr>
        <w:tab/>
      </w:r>
      <w:r w:rsidRPr="00D558D8">
        <w:t>Kristina</w:t>
      </w:r>
      <w:r>
        <w:t xml:space="preserve"> </w:t>
      </w:r>
      <w:r w:rsidRPr="00D558D8">
        <w:t>Pardalos</w:t>
      </w:r>
      <w:r>
        <w:t>,</w:t>
      </w:r>
      <w:r>
        <w:rPr>
          <w:rStyle w:val="JuJudgesChar"/>
          <w:i/>
        </w:rPr>
        <w:br/>
      </w:r>
      <w:r w:rsidRPr="00D558D8">
        <w:rPr>
          <w:rStyle w:val="JuJudgesChar"/>
        </w:rPr>
        <w:tab/>
      </w:r>
      <w:r w:rsidRPr="00D558D8">
        <w:t>Johannes</w:t>
      </w:r>
      <w:r>
        <w:t xml:space="preserve"> </w:t>
      </w:r>
      <w:r w:rsidRPr="00D558D8">
        <w:t>Silvis</w:t>
      </w:r>
      <w:r>
        <w:t>,</w:t>
      </w:r>
      <w:r w:rsidRPr="00D558D8">
        <w:rPr>
          <w:i/>
        </w:rPr>
        <w:t xml:space="preserve"> judges,</w:t>
      </w:r>
      <w:r>
        <w:rPr>
          <w:rStyle w:val="JuJudgesChar"/>
          <w:i/>
        </w:rPr>
        <w:br/>
      </w:r>
      <w:r w:rsidR="00F71A6A" w:rsidRPr="007A0E69">
        <w:rPr>
          <w:lang w:val="pt-PT"/>
        </w:rPr>
        <w:t>and</w:t>
      </w:r>
      <w:r w:rsidR="000726F6" w:rsidRPr="007A0E69">
        <w:rPr>
          <w:lang w:val="pt-PT"/>
        </w:rPr>
        <w:t xml:space="preserve"> </w:t>
      </w:r>
      <w:r>
        <w:rPr>
          <w:lang w:val="pt-PT"/>
        </w:rPr>
        <w:t>Marialena Tsirli</w:t>
      </w:r>
      <w:r w:rsidR="009D4B87" w:rsidRPr="007A0E69">
        <w:rPr>
          <w:rStyle w:val="JuJudgesChar"/>
          <w:lang w:val="pt-PT"/>
        </w:rPr>
        <w:t>,</w:t>
      </w:r>
      <w:r w:rsidR="009D4B87" w:rsidRPr="00D128E4">
        <w:rPr>
          <w:rStyle w:val="JuJudgesChar"/>
          <w:i/>
          <w:lang w:val="pt-PT"/>
        </w:rPr>
        <w:t xml:space="preserve"> </w:t>
      </w:r>
      <w:r>
        <w:rPr>
          <w:rStyle w:val="JuJudgesChar"/>
          <w:i/>
          <w:lang w:val="pt-PT"/>
        </w:rPr>
        <w:t>D</w:t>
      </w:r>
      <w:r w:rsidRPr="00D128E4">
        <w:rPr>
          <w:rStyle w:val="JuJudgesChar"/>
          <w:i/>
          <w:lang w:val="pt-PT"/>
        </w:rPr>
        <w:t xml:space="preserve">eputy </w:t>
      </w:r>
      <w:r w:rsidR="00E115DB" w:rsidRPr="00D128E4">
        <w:rPr>
          <w:i/>
          <w:lang w:val="pt-PT"/>
        </w:rPr>
        <w:t>S</w:t>
      </w:r>
      <w:r w:rsidR="00E115DB" w:rsidRPr="007A0E69">
        <w:rPr>
          <w:i/>
          <w:lang w:val="pt-PT"/>
        </w:rPr>
        <w:t xml:space="preserve">ection </w:t>
      </w:r>
      <w:r w:rsidR="00E115DB" w:rsidRPr="007A0E69">
        <w:rPr>
          <w:i/>
          <w:iCs/>
          <w:lang w:val="pt-PT"/>
        </w:rPr>
        <w:t>Registrar</w:t>
      </w:r>
      <w:r w:rsidR="00F71A6A" w:rsidRPr="00D727FE">
        <w:rPr>
          <w:lang w:val="pt-PT"/>
        </w:rPr>
        <w:t>,</w:t>
      </w:r>
    </w:p>
    <w:p w:rsidR="00F71A6A" w:rsidRPr="00E115DB" w:rsidRDefault="00F71A6A" w:rsidP="009C7253">
      <w:pPr>
        <w:pStyle w:val="JuPara"/>
      </w:pPr>
      <w:r w:rsidRPr="00E115DB">
        <w:t xml:space="preserve">Having deliberated in private on </w:t>
      </w:r>
      <w:r w:rsidR="00D128E4">
        <w:t>11 December</w:t>
      </w:r>
      <w:r w:rsidR="001A53D7">
        <w:t xml:space="preserve"> 2012</w:t>
      </w:r>
      <w:r w:rsidRPr="00E115DB">
        <w:t>,</w:t>
      </w:r>
    </w:p>
    <w:p w:rsidR="00F71A6A" w:rsidRPr="00E115DB" w:rsidRDefault="00F71A6A" w:rsidP="009C7253">
      <w:pPr>
        <w:pStyle w:val="JuPara"/>
      </w:pPr>
      <w:r w:rsidRPr="00E115DB">
        <w:t>Delivers the following judgment, which was adopted on that date:</w:t>
      </w:r>
    </w:p>
    <w:p w:rsidR="00F71A6A" w:rsidRPr="00E115DB" w:rsidRDefault="00F71A6A" w:rsidP="009C7253">
      <w:pPr>
        <w:pStyle w:val="JuHHead"/>
        <w:keepNext w:val="0"/>
        <w:keepLines w:val="0"/>
      </w:pPr>
      <w:r w:rsidRPr="00E115DB">
        <w:t>PROCEDURE</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1</w:t>
      </w:r>
      <w:r w:rsidRPr="00E115DB">
        <w:fldChar w:fldCharType="end"/>
      </w:r>
      <w:r w:rsidR="00F71A6A" w:rsidRPr="00E115DB">
        <w:t xml:space="preserve">.  The case originated in </w:t>
      </w:r>
      <w:r w:rsidR="00E115DB" w:rsidRPr="00E115DB">
        <w:t>an application (no. 8759/05)</w:t>
      </w:r>
      <w:r w:rsidR="00F71A6A" w:rsidRPr="00E115DB">
        <w:t xml:space="preserve"> against </w:t>
      </w:r>
      <w:smartTag w:uri="urn:schemas-microsoft-com:office:smarttags" w:element="place">
        <w:smartTag w:uri="urn:schemas-microsoft-com:office:smarttags" w:element="country-region">
          <w:r w:rsidR="00E115DB" w:rsidRPr="00E115DB">
            <w:t>Romania</w:t>
          </w:r>
        </w:smartTag>
      </w:smartTag>
      <w:r w:rsidR="00F71A6A" w:rsidRPr="00E115DB">
        <w:t xml:space="preserve"> lodged with the </w:t>
      </w:r>
      <w:r w:rsidR="00E115DB" w:rsidRPr="00E115DB">
        <w:t>Court under Article 34</w:t>
      </w:r>
      <w:r w:rsidR="004920B1" w:rsidRPr="00E115DB">
        <w:t xml:space="preserve"> of the Convention for the Protection of Human Rights and Fundamental Freedoms (“the Convention”)</w:t>
      </w:r>
      <w:r w:rsidR="00F71A6A" w:rsidRPr="00E115DB">
        <w:t xml:space="preserve"> by </w:t>
      </w:r>
      <w:r w:rsidR="00E115DB" w:rsidRPr="00E115DB">
        <w:t>a Romanian national, Ms Julia Kinga</w:t>
      </w:r>
      <w:r w:rsidR="001A53D7">
        <w:t xml:space="preserve"> Csoma (“the applicant”), on 24 </w:t>
      </w:r>
      <w:r w:rsidR="00D128E4">
        <w:t>February </w:t>
      </w:r>
      <w:r w:rsidR="00E115DB" w:rsidRPr="00E115DB">
        <w:t>2005</w:t>
      </w:r>
      <w:r w:rsidR="00F71A6A" w:rsidRPr="00E115DB">
        <w:t>.</w:t>
      </w:r>
    </w:p>
    <w:p w:rsidR="00E115DB"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2</w:t>
      </w:r>
      <w:r w:rsidRPr="00E115DB">
        <w:fldChar w:fldCharType="end"/>
      </w:r>
      <w:r w:rsidR="00F71A6A" w:rsidRPr="00E115DB">
        <w:t>.  </w:t>
      </w:r>
      <w:r w:rsidR="00E115DB" w:rsidRPr="00E115DB">
        <w:t xml:space="preserve">The applicant was represented by Mr </w:t>
      </w:r>
      <w:r w:rsidR="001A53D7">
        <w:t>Laczkó-Dávid</w:t>
      </w:r>
      <w:r w:rsidR="00DD2743">
        <w:t xml:space="preserve"> Geza, a lawyer practising in Tâ</w:t>
      </w:r>
      <w:r w:rsidR="00E115DB" w:rsidRPr="00E115DB">
        <w:t xml:space="preserve">rgu Secuiesc. </w:t>
      </w:r>
      <w:r w:rsidR="00F71A6A" w:rsidRPr="00E115DB">
        <w:t xml:space="preserve">The </w:t>
      </w:r>
      <w:r w:rsidR="00E115DB" w:rsidRPr="00E115DB">
        <w:t>Romanian</w:t>
      </w:r>
      <w:r w:rsidR="00F71A6A" w:rsidRPr="00E115DB">
        <w:t xml:space="preserve"> Government (“the Government”) wer</w:t>
      </w:r>
      <w:r w:rsidR="00DD2743">
        <w:t>e represented by their Agent, M</w:t>
      </w:r>
      <w:r w:rsidR="00867502">
        <w:t>r</w:t>
      </w:r>
      <w:r w:rsidR="00F71A6A" w:rsidRPr="00E115DB">
        <w:t xml:space="preserve">s </w:t>
      </w:r>
      <w:r w:rsidR="00DD2743">
        <w:t>Irina Cambrea</w:t>
      </w:r>
      <w:r w:rsidR="00F71A6A" w:rsidRPr="00E115DB">
        <w:t xml:space="preserve">, </w:t>
      </w:r>
      <w:r w:rsidR="00DD2743">
        <w:t>of the Ministry of Foreign Affairs</w:t>
      </w:r>
      <w:r w:rsidR="00F71A6A" w:rsidRPr="00E115DB">
        <w:t>.</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3</w:t>
      </w:r>
      <w:r w:rsidRPr="00E115DB">
        <w:fldChar w:fldCharType="end"/>
      </w:r>
      <w:r w:rsidR="00FE07E2">
        <w:t>.  The applicant alleged</w:t>
      </w:r>
      <w:r w:rsidR="00E115DB" w:rsidRPr="00E115DB">
        <w:t xml:space="preserve"> </w:t>
      </w:r>
      <w:r w:rsidR="00A74BF8">
        <w:rPr>
          <w:lang w:eastAsia="en-US"/>
        </w:rPr>
        <w:t xml:space="preserve">that failures in </w:t>
      </w:r>
      <w:r w:rsidR="00F969D9">
        <w:rPr>
          <w:lang w:eastAsia="en-US"/>
        </w:rPr>
        <w:t xml:space="preserve">her treatment </w:t>
      </w:r>
      <w:r w:rsidR="00A74BF8">
        <w:rPr>
          <w:lang w:eastAsia="en-US"/>
        </w:rPr>
        <w:t>had led to medical complications endangering her life and leaving her permanently unable to bear children</w:t>
      </w:r>
      <w:r w:rsidR="00E115DB" w:rsidRPr="00E115DB">
        <w:t>.</w:t>
      </w:r>
    </w:p>
    <w:p w:rsidR="007E603C" w:rsidRPr="00E115DB" w:rsidRDefault="00740F82" w:rsidP="009C7253">
      <w:pPr>
        <w:pStyle w:val="JuPara"/>
        <w:rPr>
          <w:sz w:val="22"/>
          <w:szCs w:val="22"/>
        </w:rPr>
      </w:pPr>
      <w:r w:rsidRPr="00E115DB">
        <w:fldChar w:fldCharType="begin"/>
      </w:r>
      <w:r w:rsidR="00E115DB" w:rsidRPr="00E115DB">
        <w:instrText xml:space="preserve"> SEQ level0 \*arabic </w:instrText>
      </w:r>
      <w:r w:rsidRPr="00E115DB">
        <w:fldChar w:fldCharType="separate"/>
      </w:r>
      <w:r w:rsidR="0077784D">
        <w:rPr>
          <w:noProof/>
        </w:rPr>
        <w:t>4</w:t>
      </w:r>
      <w:r w:rsidRPr="00E115DB">
        <w:fldChar w:fldCharType="end"/>
      </w:r>
      <w:r w:rsidR="00F71A6A" w:rsidRPr="00E115DB">
        <w:t xml:space="preserve">.  On </w:t>
      </w:r>
      <w:r w:rsidR="00E115DB" w:rsidRPr="00E115DB">
        <w:rPr>
          <w:szCs w:val="24"/>
        </w:rPr>
        <w:t>7 July 2011</w:t>
      </w:r>
      <w:r w:rsidR="00F71A6A" w:rsidRPr="00E115DB">
        <w:t xml:space="preserve"> </w:t>
      </w:r>
      <w:r w:rsidR="0009409F" w:rsidRPr="00E115DB">
        <w:t xml:space="preserve">the </w:t>
      </w:r>
      <w:r w:rsidR="00E115DB" w:rsidRPr="00E115DB">
        <w:t>application was</w:t>
      </w:r>
      <w:r w:rsidR="0009409F" w:rsidRPr="00E115DB">
        <w:t xml:space="preserve"> communicated </w:t>
      </w:r>
      <w:r w:rsidR="00F71A6A" w:rsidRPr="00E115DB">
        <w:t>to the Gove</w:t>
      </w:r>
      <w:r w:rsidR="00485A6F" w:rsidRPr="00E115DB">
        <w:t>rnment.</w:t>
      </w:r>
      <w:r w:rsidR="00E115DB" w:rsidRPr="00E115DB">
        <w:t xml:space="preserve"> It was also decided to rule on the admissibility and merits of the application at the same time (Article 29 § 1).</w:t>
      </w:r>
    </w:p>
    <w:p w:rsidR="003A64D3" w:rsidRPr="00E115DB" w:rsidRDefault="00740F82" w:rsidP="009C7253">
      <w:pPr>
        <w:pStyle w:val="JuPara"/>
      </w:pPr>
      <w:r>
        <w:fldChar w:fldCharType="begin"/>
      </w:r>
      <w:r w:rsidR="001A53D7">
        <w:instrText xml:space="preserve"> SEQ level0 \*arabic </w:instrText>
      </w:r>
      <w:r>
        <w:fldChar w:fldCharType="separate"/>
      </w:r>
      <w:r w:rsidR="0077784D">
        <w:rPr>
          <w:noProof/>
        </w:rPr>
        <w:t>5</w:t>
      </w:r>
      <w:r>
        <w:fldChar w:fldCharType="end"/>
      </w:r>
      <w:r w:rsidR="001A53D7">
        <w:t>.  </w:t>
      </w:r>
      <w:r w:rsidR="001A53D7" w:rsidRPr="00FA710B">
        <w:t xml:space="preserve">As Mr Corneliu Bîrsan, the </w:t>
      </w:r>
      <w:r w:rsidR="00867502">
        <w:t>j</w:t>
      </w:r>
      <w:r w:rsidR="001A53D7" w:rsidRPr="00FA710B">
        <w:t xml:space="preserve">udge elected in respect of </w:t>
      </w:r>
      <w:smartTag w:uri="urn:schemas-microsoft-com:office:smarttags" w:element="place">
        <w:smartTag w:uri="urn:schemas-microsoft-com:office:smarttags" w:element="country-region">
          <w:r w:rsidR="001A53D7" w:rsidRPr="00FA710B">
            <w:t>Romania</w:t>
          </w:r>
        </w:smartTag>
      </w:smartTag>
      <w:r w:rsidR="001A53D7" w:rsidRPr="00FA710B">
        <w:t xml:space="preserve">, had withdrawn from the case (Rule 28 of the Rules of Court), the President of the Chamber appointed Mrs Kristina Pardalos </w:t>
      </w:r>
      <w:bookmarkStart w:id="0" w:name="HIT7"/>
      <w:bookmarkStart w:id="1" w:name="HIT9"/>
      <w:bookmarkEnd w:id="0"/>
      <w:bookmarkEnd w:id="1"/>
      <w:r w:rsidR="001A53D7" w:rsidRPr="00FA710B">
        <w:t>to sit as</w:t>
      </w:r>
      <w:r w:rsidR="00942F06">
        <w:t xml:space="preserve"> an</w:t>
      </w:r>
      <w:r w:rsidR="001A53D7" w:rsidRPr="00FA710B">
        <w:t xml:space="preserve"> </w:t>
      </w:r>
      <w:r w:rsidR="001A53D7" w:rsidRPr="00942F06">
        <w:rPr>
          <w:i/>
        </w:rPr>
        <w:t>ad hoc</w:t>
      </w:r>
      <w:r w:rsidR="001A53D7" w:rsidRPr="00FA710B">
        <w:t xml:space="preserve"> j</w:t>
      </w:r>
      <w:r w:rsidR="00D128E4">
        <w:t>udge (Article 26 § </w:t>
      </w:r>
      <w:r w:rsidR="001A53D7" w:rsidRPr="00FA710B">
        <w:t>4 of the Convention and Rule 29 § 1 of the Rules of Court).</w:t>
      </w:r>
    </w:p>
    <w:p w:rsidR="00F71A6A" w:rsidRPr="00E115DB" w:rsidRDefault="00F71A6A" w:rsidP="00E827C7">
      <w:pPr>
        <w:pStyle w:val="JuHHead"/>
      </w:pPr>
      <w:r w:rsidRPr="00E115DB">
        <w:lastRenderedPageBreak/>
        <w:t>THE FACTS</w:t>
      </w:r>
    </w:p>
    <w:p w:rsidR="00D353F4" w:rsidRPr="00E115DB" w:rsidRDefault="007352DD" w:rsidP="00E827C7">
      <w:pPr>
        <w:pStyle w:val="JuHIRoman"/>
        <w:outlineLvl w:val="0"/>
      </w:pPr>
      <w:r w:rsidRPr="00E115DB">
        <w:t xml:space="preserve">I.  THE CIRCUMSTANCES OF THE </w:t>
      </w:r>
      <w:r w:rsidR="00D353F4" w:rsidRPr="00E115DB">
        <w:t>CASE</w:t>
      </w:r>
    </w:p>
    <w:p w:rsidR="00F71A6A" w:rsidRPr="00E115DB" w:rsidRDefault="00740F82" w:rsidP="00E827C7">
      <w:pPr>
        <w:pStyle w:val="JuPara"/>
        <w:keepNext/>
        <w:keepLines/>
      </w:pPr>
      <w:r w:rsidRPr="00E115DB">
        <w:fldChar w:fldCharType="begin"/>
      </w:r>
      <w:r w:rsidR="00E115DB" w:rsidRPr="00E115DB">
        <w:instrText xml:space="preserve"> SEQ level0 \*arabic </w:instrText>
      </w:r>
      <w:r w:rsidRPr="00E115DB">
        <w:fldChar w:fldCharType="separate"/>
      </w:r>
      <w:r w:rsidR="0077784D">
        <w:rPr>
          <w:noProof/>
        </w:rPr>
        <w:t>6</w:t>
      </w:r>
      <w:r w:rsidRPr="00E115DB">
        <w:fldChar w:fldCharType="end"/>
      </w:r>
      <w:r w:rsidR="00F71A6A" w:rsidRPr="00E115DB">
        <w:t xml:space="preserve">.  The </w:t>
      </w:r>
      <w:r w:rsidR="00E115DB" w:rsidRPr="00E115DB">
        <w:t xml:space="preserve">applicant was born in </w:t>
      </w:r>
      <w:r w:rsidR="00A74BF8">
        <w:t>1972</w:t>
      </w:r>
      <w:r w:rsidR="00E115DB" w:rsidRPr="00E115DB">
        <w:t xml:space="preserve"> and lives</w:t>
      </w:r>
      <w:r w:rsidR="00F71A6A" w:rsidRPr="00E115DB">
        <w:t xml:space="preserve"> in </w:t>
      </w:r>
      <w:r w:rsidR="00E115DB" w:rsidRPr="00E115DB">
        <w:t>Covasna</w:t>
      </w:r>
      <w:r w:rsidR="00F71A6A" w:rsidRPr="00E115DB">
        <w:t>.</w:t>
      </w:r>
    </w:p>
    <w:p w:rsidR="00A74BF8" w:rsidRDefault="00A74BF8" w:rsidP="009C7253">
      <w:pPr>
        <w:pStyle w:val="JuHA"/>
        <w:keepNext w:val="0"/>
        <w:keepLines w:val="0"/>
      </w:pPr>
      <w:r>
        <w:t>A.  Background information</w:t>
      </w:r>
    </w:p>
    <w:p w:rsidR="00A74BF8" w:rsidRDefault="00740F82" w:rsidP="009C7253">
      <w:pPr>
        <w:pStyle w:val="JuPara"/>
      </w:pPr>
      <w:r>
        <w:fldChar w:fldCharType="begin"/>
      </w:r>
      <w:r w:rsidR="00A74BF8">
        <w:instrText xml:space="preserve"> SEQ level0 \*arabic </w:instrText>
      </w:r>
      <w:r>
        <w:fldChar w:fldCharType="separate"/>
      </w:r>
      <w:r w:rsidR="0077784D">
        <w:rPr>
          <w:noProof/>
        </w:rPr>
        <w:t>7</w:t>
      </w:r>
      <w:r>
        <w:fldChar w:fldCharType="end"/>
      </w:r>
      <w:r w:rsidR="00A74BF8">
        <w:t>.  The applicant</w:t>
      </w:r>
      <w:r w:rsidR="00C93644">
        <w:t>, a nurse by profession,</w:t>
      </w:r>
      <w:r w:rsidR="00D128E4">
        <w:t xml:space="preserve"> fell pregnant in January </w:t>
      </w:r>
      <w:r w:rsidR="00A74BF8">
        <w:t>2002. The development of her pregnancy was monitored by Dr P.C., a gynaecologist</w:t>
      </w:r>
      <w:r w:rsidR="00C93644">
        <w:t xml:space="preserve"> working in </w:t>
      </w:r>
      <w:r w:rsidR="00E449D2">
        <w:t xml:space="preserve">the </w:t>
      </w:r>
      <w:smartTag w:uri="urn:schemas-microsoft-com:office:smarttags" w:element="place">
        <w:smartTag w:uri="urn:schemas-microsoft-com:office:smarttags" w:element="PlaceName">
          <w:r w:rsidR="00E449D2">
            <w:t>Covasna</w:t>
          </w:r>
        </w:smartTag>
        <w:r w:rsidR="00E449D2">
          <w:t xml:space="preserve"> </w:t>
        </w:r>
        <w:smartTag w:uri="urn:schemas-microsoft-com:office:smarttags" w:element="PlaceType">
          <w:r w:rsidR="00E449D2">
            <w:t>Town</w:t>
          </w:r>
        </w:smartTag>
        <w:r w:rsidR="00E449D2">
          <w:t xml:space="preserve"> </w:t>
        </w:r>
        <w:smartTag w:uri="urn:schemas-microsoft-com:office:smarttags" w:element="PlaceType">
          <w:r w:rsidR="00E449D2">
            <w:t>Hospital</w:t>
          </w:r>
        </w:smartTag>
      </w:smartTag>
      <w:r w:rsidR="00E449D2">
        <w:t xml:space="preserve">, </w:t>
      </w:r>
      <w:r w:rsidR="00C93644">
        <w:t>the same hospital as the applicant</w:t>
      </w:r>
      <w:r w:rsidR="00D128E4">
        <w:t>.</w:t>
      </w:r>
    </w:p>
    <w:p w:rsidR="00A74BF8" w:rsidRPr="00317535" w:rsidRDefault="00740F82" w:rsidP="009C7253">
      <w:pPr>
        <w:pStyle w:val="JuPara"/>
        <w:rPr>
          <w:b/>
        </w:rPr>
      </w:pPr>
      <w:r>
        <w:rPr>
          <w:lang/>
        </w:rPr>
        <w:fldChar w:fldCharType="begin"/>
      </w:r>
      <w:r w:rsidR="00A74BF8">
        <w:rPr>
          <w:lang/>
        </w:rPr>
        <w:instrText xml:space="preserve"> SEQ level0 \*arabic </w:instrText>
      </w:r>
      <w:r>
        <w:rPr>
          <w:lang/>
        </w:rPr>
        <w:fldChar w:fldCharType="separate"/>
      </w:r>
      <w:r w:rsidR="0077784D">
        <w:rPr>
          <w:noProof/>
          <w:lang/>
        </w:rPr>
        <w:t>8</w:t>
      </w:r>
      <w:r>
        <w:rPr>
          <w:lang/>
        </w:rPr>
        <w:fldChar w:fldCharType="end"/>
      </w:r>
      <w:r w:rsidR="00A74BF8">
        <w:rPr>
          <w:lang/>
        </w:rPr>
        <w:t xml:space="preserve">.  While she was in the sixteenth week of pregnancy, the foetus was diagnosed with </w:t>
      </w:r>
      <w:r w:rsidR="00A74BF8" w:rsidRPr="00317535">
        <w:rPr>
          <w:rStyle w:val="af3"/>
          <w:b w:val="0"/>
          <w:lang/>
        </w:rPr>
        <w:t>hydrocephalus.</w:t>
      </w:r>
    </w:p>
    <w:p w:rsidR="00A74BF8" w:rsidRDefault="00740F82" w:rsidP="009C7253">
      <w:pPr>
        <w:pStyle w:val="JuPara"/>
      </w:pPr>
      <w:r>
        <w:fldChar w:fldCharType="begin"/>
      </w:r>
      <w:r w:rsidR="00A74BF8">
        <w:instrText xml:space="preserve"> SEQ level0 \*arabic </w:instrText>
      </w:r>
      <w:r>
        <w:fldChar w:fldCharType="separate"/>
      </w:r>
      <w:r w:rsidR="0077784D">
        <w:rPr>
          <w:noProof/>
        </w:rPr>
        <w:t>9</w:t>
      </w:r>
      <w:r>
        <w:fldChar w:fldCharType="end"/>
      </w:r>
      <w:r w:rsidR="00A74BF8">
        <w:t>.  Following a consultation with her doctor, it was decided that the pregnancy should be interrupted.</w:t>
      </w:r>
    </w:p>
    <w:p w:rsidR="00A74BF8" w:rsidRDefault="00740F82" w:rsidP="009C7253">
      <w:pPr>
        <w:pStyle w:val="JuPara"/>
      </w:pPr>
      <w:r>
        <w:fldChar w:fldCharType="begin"/>
      </w:r>
      <w:r w:rsidR="00A74BF8">
        <w:instrText xml:space="preserve"> SEQ level0 \*arabic </w:instrText>
      </w:r>
      <w:r>
        <w:fldChar w:fldCharType="separate"/>
      </w:r>
      <w:r w:rsidR="0077784D">
        <w:rPr>
          <w:noProof/>
        </w:rPr>
        <w:t>10</w:t>
      </w:r>
      <w:r>
        <w:fldChar w:fldCharType="end"/>
      </w:r>
      <w:r w:rsidR="00A74BF8">
        <w:t xml:space="preserve">.  On 13 May 2002 she was admitted to the </w:t>
      </w:r>
      <w:smartTag w:uri="urn:schemas-microsoft-com:office:smarttags" w:element="place">
        <w:smartTag w:uri="urn:schemas-microsoft-com:office:smarttags" w:element="PlaceName">
          <w:r w:rsidR="00A74BF8">
            <w:t>Covasna</w:t>
          </w:r>
        </w:smartTag>
        <w:r w:rsidR="00A74BF8">
          <w:t xml:space="preserve"> </w:t>
        </w:r>
        <w:smartTag w:uri="urn:schemas-microsoft-com:office:smarttags" w:element="PlaceType">
          <w:r w:rsidR="00A74BF8">
            <w:t>Town</w:t>
          </w:r>
        </w:smartTag>
        <w:r w:rsidR="00A74BF8">
          <w:t xml:space="preserve"> </w:t>
        </w:r>
        <w:smartTag w:uri="urn:schemas-microsoft-com:office:smarttags" w:element="PlaceType">
          <w:r w:rsidR="00A74BF8">
            <w:t>Hospital</w:t>
          </w:r>
        </w:smartTag>
      </w:smartTag>
      <w:r w:rsidR="00A74BF8">
        <w:t>. On the first day of admission she was put on a drip and medication was infused in order to induce abortion, but to no avail. The next day, concentrated glucose was injected into her stomach with the same purpose of inducing abortion. After the injection, the foetus stopped moving. On 15</w:t>
      </w:r>
      <w:r w:rsidR="00D128E4">
        <w:t> May </w:t>
      </w:r>
      <w:r w:rsidR="00A74BF8">
        <w:t>2002, around midnight</w:t>
      </w:r>
      <w:r w:rsidR="00363F09">
        <w:t>, she began to have a fever (39 </w:t>
      </w:r>
      <w:r w:rsidR="00A74BF8">
        <w:t>degrees) and shivers, which lasted until the morning. She was not seen by a doctor during this time. She was only gi</w:t>
      </w:r>
      <w:r w:rsidR="00D128E4">
        <w:t>ven painkillers.</w:t>
      </w:r>
    </w:p>
    <w:p w:rsidR="00A74BF8" w:rsidRDefault="00A74BF8" w:rsidP="009C7253">
      <w:pPr>
        <w:pStyle w:val="JuPara"/>
      </w:pPr>
      <w:r>
        <w:t xml:space="preserve">In the morning, while she was still in bed in the ward and without being taken to the surgery room, she expelled the foetus. She then started bleeding profusely. Despite the fact that two curettages were performed on her, the bleeding would not stop and she was diagnosed with disseminated intravascular coagulation (DIC). The doctor then decided to transfer her urgently to the </w:t>
      </w:r>
      <w:smartTag w:uri="urn:schemas-microsoft-com:office:smarttags" w:element="place">
        <w:smartTag w:uri="urn:schemas-microsoft-com:office:smarttags" w:element="PlaceType">
          <w:r>
            <w:t>County</w:t>
          </w:r>
        </w:smartTag>
        <w:r>
          <w:t xml:space="preserve"> </w:t>
        </w:r>
        <w:smartTag w:uri="urn:schemas-microsoft-com:office:smarttags" w:element="PlaceType">
          <w:r>
            <w:t>Hospital</w:t>
          </w:r>
        </w:smartTag>
      </w:smartTag>
      <w:r>
        <w:t xml:space="preserve">, located in Sfântu Gheorghe, some thirty kilometres away. Although she was in a critical condition, during the transfer she was assisted only by a </w:t>
      </w:r>
      <w:r w:rsidR="00AE1861">
        <w:t>nurse</w:t>
      </w:r>
      <w:r>
        <w:t>.</w:t>
      </w:r>
    </w:p>
    <w:p w:rsidR="00A74BF8" w:rsidRDefault="00740F82" w:rsidP="009C7253">
      <w:pPr>
        <w:pStyle w:val="JuPara"/>
      </w:pPr>
      <w:r>
        <w:fldChar w:fldCharType="begin"/>
      </w:r>
      <w:r w:rsidR="00B43283">
        <w:instrText xml:space="preserve"> SEQ level0 \*arabic </w:instrText>
      </w:r>
      <w:r>
        <w:fldChar w:fldCharType="separate"/>
      </w:r>
      <w:r w:rsidR="0077784D">
        <w:rPr>
          <w:noProof/>
        </w:rPr>
        <w:t>11</w:t>
      </w:r>
      <w:r>
        <w:fldChar w:fldCharType="end"/>
      </w:r>
      <w:r w:rsidR="00B43283">
        <w:t>.  </w:t>
      </w:r>
      <w:r w:rsidR="00A74BF8">
        <w:t xml:space="preserve">When she arrived at the </w:t>
      </w:r>
      <w:smartTag w:uri="urn:schemas-microsoft-com:office:smarttags" w:element="place">
        <w:smartTag w:uri="urn:schemas-microsoft-com:office:smarttags" w:element="PlaceType">
          <w:r w:rsidR="00A74BF8">
            <w:t>County</w:t>
          </w:r>
        </w:smartTag>
        <w:r w:rsidR="00A74BF8">
          <w:t xml:space="preserve"> </w:t>
        </w:r>
        <w:smartTag w:uri="urn:schemas-microsoft-com:office:smarttags" w:element="PlaceType">
          <w:r w:rsidR="00A74BF8">
            <w:t>Hospital</w:t>
          </w:r>
        </w:smartTag>
      </w:smartTag>
      <w:r w:rsidR="00A74BF8">
        <w:t xml:space="preserve">, the doctors there had to proceed with a total hysterectomy and bilateral </w:t>
      </w:r>
      <w:r w:rsidR="00A74BF8" w:rsidRPr="00862691">
        <w:t>adnexectomy</w:t>
      </w:r>
      <w:r w:rsidR="00A74BF8">
        <w:t xml:space="preserve"> in order to save her life</w:t>
      </w:r>
      <w:r w:rsidR="00A74BF8" w:rsidRPr="00862691">
        <w:t>.</w:t>
      </w:r>
    </w:p>
    <w:p w:rsidR="00A74BF8" w:rsidRDefault="003B0BE0" w:rsidP="009C7253">
      <w:pPr>
        <w:pStyle w:val="JuHA"/>
        <w:keepNext w:val="0"/>
        <w:keepLines w:val="0"/>
      </w:pPr>
      <w:r>
        <w:t xml:space="preserve">B.  Complaint with the </w:t>
      </w:r>
      <w:smartTag w:uri="urn:schemas-microsoft-com:office:smarttags" w:element="place">
        <w:smartTag w:uri="urn:schemas-microsoft-com:office:smarttags" w:element="PlaceType">
          <w:r w:rsidR="00A74BF8">
            <w:t>College</w:t>
          </w:r>
        </w:smartTag>
        <w:r w:rsidR="00A74BF8">
          <w:t xml:space="preserve"> of </w:t>
        </w:r>
        <w:smartTag w:uri="urn:schemas-microsoft-com:office:smarttags" w:element="PlaceName">
          <w:r w:rsidR="00A74BF8">
            <w:t>Doctors</w:t>
          </w:r>
        </w:smartTag>
      </w:smartTag>
    </w:p>
    <w:p w:rsidR="00A74BF8" w:rsidRDefault="00740F82" w:rsidP="009C7253">
      <w:pPr>
        <w:pStyle w:val="JuPara"/>
      </w:pPr>
      <w:r>
        <w:fldChar w:fldCharType="begin"/>
      </w:r>
      <w:r w:rsidR="00B43283">
        <w:instrText xml:space="preserve"> SEQ level0 \*arabic </w:instrText>
      </w:r>
      <w:r>
        <w:fldChar w:fldCharType="separate"/>
      </w:r>
      <w:r w:rsidR="0077784D">
        <w:rPr>
          <w:noProof/>
        </w:rPr>
        <w:t>12</w:t>
      </w:r>
      <w:r>
        <w:fldChar w:fldCharType="end"/>
      </w:r>
      <w:r w:rsidR="00B43283">
        <w:t>.  </w:t>
      </w:r>
      <w:r w:rsidR="00A74BF8">
        <w:t>After consulting several specialists, the applicant formed the opinion that Dr P.C. had committed serious medical errors in treating her.</w:t>
      </w:r>
    </w:p>
    <w:p w:rsidR="00A74BF8" w:rsidRDefault="00740F82" w:rsidP="009C7253">
      <w:pPr>
        <w:pStyle w:val="JuPara"/>
      </w:pPr>
      <w:r>
        <w:fldChar w:fldCharType="begin"/>
      </w:r>
      <w:r w:rsidR="00310257">
        <w:instrText xml:space="preserve"> SEQ level0 \*arabic </w:instrText>
      </w:r>
      <w:r>
        <w:fldChar w:fldCharType="separate"/>
      </w:r>
      <w:r w:rsidR="0077784D">
        <w:rPr>
          <w:noProof/>
        </w:rPr>
        <w:t>13</w:t>
      </w:r>
      <w:r>
        <w:fldChar w:fldCharType="end"/>
      </w:r>
      <w:r w:rsidR="00310257">
        <w:t>.  </w:t>
      </w:r>
      <w:r w:rsidR="00A74BF8">
        <w:t xml:space="preserve">She therefore lodged a complaint with the </w:t>
      </w:r>
      <w:r w:rsidR="00363F09">
        <w:t>Covasna County College of Doctors</w:t>
      </w:r>
      <w:r w:rsidR="00A74BF8">
        <w:t xml:space="preserve">. The </w:t>
      </w:r>
      <w:smartTag w:uri="urn:schemas-microsoft-com:office:smarttags" w:element="PlaceType">
        <w:r w:rsidR="00A74BF8">
          <w:t>County</w:t>
        </w:r>
      </w:smartTag>
      <w:r w:rsidR="00A74BF8">
        <w:t xml:space="preserve"> </w:t>
      </w:r>
      <w:smartTag w:uri="urn:schemas-microsoft-com:office:smarttags" w:element="PlaceName">
        <w:r w:rsidR="00A74BF8">
          <w:t>Counsel</w:t>
        </w:r>
      </w:smartTag>
      <w:r w:rsidR="00A74BF8">
        <w:t xml:space="preserve"> of the </w:t>
      </w:r>
      <w:smartTag w:uri="urn:schemas-microsoft-com:office:smarttags" w:element="PlaceType">
        <w:r w:rsidR="00A74BF8">
          <w:t>College</w:t>
        </w:r>
      </w:smartTag>
      <w:r w:rsidR="00A74BF8">
        <w:t xml:space="preserve"> of </w:t>
      </w:r>
      <w:smartTag w:uri="urn:schemas-microsoft-com:office:smarttags" w:element="PlaceName">
        <w:r w:rsidR="00A74BF8">
          <w:t>Doctors</w:t>
        </w:r>
      </w:smartTag>
      <w:r w:rsidR="00A74BF8">
        <w:t xml:space="preserve"> delegated the assessment of the matter to a doctor</w:t>
      </w:r>
      <w:r w:rsidR="000C7A06">
        <w:t xml:space="preserve"> from </w:t>
      </w:r>
      <w:smartTag w:uri="urn:schemas-microsoft-com:office:smarttags" w:element="place">
        <w:smartTag w:uri="urn:schemas-microsoft-com:office:smarttags" w:element="PlaceName">
          <w:r w:rsidR="000C7A06">
            <w:t>Sfântu</w:t>
          </w:r>
        </w:smartTag>
        <w:r w:rsidR="000C7A06">
          <w:t xml:space="preserve"> </w:t>
        </w:r>
        <w:smartTag w:uri="urn:schemas-microsoft-com:office:smarttags" w:element="PlaceName">
          <w:r w:rsidR="000C7A06">
            <w:t>Gheorghe</w:t>
          </w:r>
        </w:smartTag>
        <w:r w:rsidR="000C7A06">
          <w:t xml:space="preserve"> </w:t>
        </w:r>
        <w:smartTag w:uri="urn:schemas-microsoft-com:office:smarttags" w:element="PlaceType">
          <w:r w:rsidR="000C7A06">
            <w:t>County</w:t>
          </w:r>
        </w:smartTag>
        <w:r w:rsidR="000C7A06">
          <w:t xml:space="preserve"> </w:t>
        </w:r>
        <w:smartTag w:uri="urn:schemas-microsoft-com:office:smarttags" w:element="PlaceType">
          <w:r w:rsidR="000C7A06">
            <w:t>Hospital</w:t>
          </w:r>
        </w:smartTag>
      </w:smartTag>
      <w:r w:rsidR="00A74BF8">
        <w:t>.</w:t>
      </w:r>
    </w:p>
    <w:bookmarkStart w:id="2" w:name="CoDreport"/>
    <w:p w:rsidR="00A74BF8" w:rsidRDefault="00740F82" w:rsidP="009C7253">
      <w:pPr>
        <w:pStyle w:val="JuPara"/>
      </w:pPr>
      <w:r>
        <w:fldChar w:fldCharType="begin"/>
      </w:r>
      <w:r w:rsidR="00C72265">
        <w:instrText xml:space="preserve"> SEQ level0 \*arabic </w:instrText>
      </w:r>
      <w:r>
        <w:fldChar w:fldCharType="separate"/>
      </w:r>
      <w:r w:rsidR="0077784D">
        <w:rPr>
          <w:noProof/>
        </w:rPr>
        <w:t>14</w:t>
      </w:r>
      <w:r>
        <w:fldChar w:fldCharType="end"/>
      </w:r>
      <w:bookmarkEnd w:id="2"/>
      <w:r w:rsidR="00C72265">
        <w:t>.  </w:t>
      </w:r>
      <w:r w:rsidR="00571BA2">
        <w:t>On 18 September 2002 t</w:t>
      </w:r>
      <w:r w:rsidR="00A74BF8">
        <w:t>he</w:t>
      </w:r>
      <w:r w:rsidR="00571BA2">
        <w:t xml:space="preserve"> </w:t>
      </w:r>
      <w:smartTag w:uri="urn:schemas-microsoft-com:office:smarttags" w:element="place">
        <w:smartTag w:uri="urn:schemas-microsoft-com:office:smarttags" w:element="PlaceType">
          <w:r w:rsidR="00571BA2">
            <w:t>College</w:t>
          </w:r>
        </w:smartTag>
        <w:r w:rsidR="00571BA2">
          <w:t xml:space="preserve"> of </w:t>
        </w:r>
        <w:smartTag w:uri="urn:schemas-microsoft-com:office:smarttags" w:element="PlaceName">
          <w:r w:rsidR="00571BA2">
            <w:t>Doctors</w:t>
          </w:r>
        </w:smartTag>
      </w:smartTag>
      <w:r w:rsidR="00A74BF8">
        <w:t xml:space="preserve"> </w:t>
      </w:r>
      <w:r w:rsidR="00571BA2">
        <w:t>reached the following conclusions</w:t>
      </w:r>
      <w:r w:rsidR="00A74BF8">
        <w:t>:</w:t>
      </w:r>
    </w:p>
    <w:p w:rsidR="00A74BF8" w:rsidRDefault="00D128E4" w:rsidP="009C7253">
      <w:pPr>
        <w:pStyle w:val="JuPara"/>
        <w:ind w:left="284" w:firstLine="0"/>
      </w:pPr>
      <w:r>
        <w:t>(i)  </w:t>
      </w:r>
      <w:r w:rsidR="00A74BF8">
        <w:t>the termination of pregnancy had been correctly indicated;</w:t>
      </w:r>
    </w:p>
    <w:p w:rsidR="00A74BF8" w:rsidRDefault="00D128E4" w:rsidP="009C7253">
      <w:pPr>
        <w:pStyle w:val="JuPara"/>
        <w:ind w:left="720" w:hanging="436"/>
      </w:pPr>
      <w:r>
        <w:t>(ii)  </w:t>
      </w:r>
      <w:r w:rsidR="00A74BF8">
        <w:t>as regards the injection of hyperbaric glucose solution, it was found that it could be done in two ways: vaginal or abdominal. The latter procedure ensured better hygiene conditions, but it required a very precise localisation of the placenta by ultrasound scans; these scans had not been found in the applicant</w:t>
      </w:r>
      <w:r w:rsidR="00AC2F44">
        <w:t>’</w:t>
      </w:r>
      <w:r w:rsidR="00A74BF8">
        <w:t>s medical records. It was also recommended that the injection of the substance</w:t>
      </w:r>
      <w:r w:rsidR="00A74BF8" w:rsidRPr="004D4294">
        <w:t xml:space="preserve"> </w:t>
      </w:r>
      <w:r w:rsidR="00A74BF8">
        <w:t xml:space="preserve">be monitored by ultrasound. This method required the written consent of the patient, after prior notification of the possible risks and complications. The medical records did not include </w:t>
      </w:r>
      <w:r w:rsidR="00D94F46">
        <w:t xml:space="preserve">a consent </w:t>
      </w:r>
      <w:r w:rsidR="00A74BF8">
        <w:t>signature or information as to the clinical investigation of any abnormalities by the ultrasound laboratory;</w:t>
      </w:r>
    </w:p>
    <w:p w:rsidR="00A74BF8" w:rsidRDefault="00D128E4" w:rsidP="009C7253">
      <w:pPr>
        <w:pStyle w:val="JuPara"/>
        <w:ind w:left="720" w:hanging="436"/>
      </w:pPr>
      <w:r>
        <w:t>(iii)  </w:t>
      </w:r>
      <w:r w:rsidR="00A74BF8">
        <w:t>DIC was not a direct consequence of an abdominal injection, but it represented a rare, very serious complication arising from this method; and</w:t>
      </w:r>
    </w:p>
    <w:p w:rsidR="00A74BF8" w:rsidRDefault="00D128E4" w:rsidP="009C7253">
      <w:pPr>
        <w:pStyle w:val="JuPara"/>
        <w:ind w:left="720" w:hanging="436"/>
      </w:pPr>
      <w:r>
        <w:t>(iv)  </w:t>
      </w:r>
      <w:r w:rsidR="00A74BF8">
        <w:t xml:space="preserve">taking into account that the diagnosis of DIC had been correctly detected in time to allow the applicant to be transferred to the county hospital, with the result that her life </w:t>
      </w:r>
      <w:r w:rsidR="00D94F46">
        <w:t xml:space="preserve">had been </w:t>
      </w:r>
      <w:r w:rsidR="00A74BF8">
        <w:t>saved, no medical negligence could be identified.</w:t>
      </w:r>
    </w:p>
    <w:p w:rsidR="00A74BF8" w:rsidRDefault="00A74BF8" w:rsidP="009C7253">
      <w:pPr>
        <w:pStyle w:val="JuPara"/>
      </w:pPr>
      <w:r>
        <w:t>It was noted that there were some procedural failures in the handling of the case: the patient</w:t>
      </w:r>
      <w:r w:rsidR="00AC2F44">
        <w:t>’</w:t>
      </w:r>
      <w:r>
        <w:t>s signature was missing on the consent form; an ultrasound description of the location of the placenta was missing; and a summary of lab test results was also missing.</w:t>
      </w:r>
    </w:p>
    <w:p w:rsidR="00A74BF8" w:rsidRDefault="00A74BF8" w:rsidP="009C7253">
      <w:pPr>
        <w:pStyle w:val="JuPara"/>
      </w:pPr>
      <w:r>
        <w:t>Taking into account the Town Hospital</w:t>
      </w:r>
      <w:r w:rsidR="00AC2F44">
        <w:t>’</w:t>
      </w:r>
      <w:r>
        <w:t>s facilities and human resources, it was recommended that potentially risky cases should be treated in medical establishments which possessed the necessary facilities to deal with complications.</w:t>
      </w:r>
    </w:p>
    <w:p w:rsidR="00A74BF8" w:rsidRDefault="003A6528" w:rsidP="009C7253">
      <w:pPr>
        <w:pStyle w:val="JuHA"/>
        <w:keepNext w:val="0"/>
        <w:keepLines w:val="0"/>
      </w:pPr>
      <w:r>
        <w:t>C</w:t>
      </w:r>
      <w:r w:rsidR="00D128E4">
        <w:t>.  </w:t>
      </w:r>
      <w:r w:rsidR="00A74BF8">
        <w:t>Criminal complaint against Dr P.C.</w:t>
      </w:r>
    </w:p>
    <w:bookmarkStart w:id="3" w:name="civilclaimPerez"/>
    <w:p w:rsidR="00A74BF8" w:rsidRDefault="00740F82" w:rsidP="009C7253">
      <w:pPr>
        <w:pStyle w:val="JuPara"/>
      </w:pPr>
      <w:r>
        <w:fldChar w:fldCharType="begin"/>
      </w:r>
      <w:r w:rsidR="00FF27C1">
        <w:instrText xml:space="preserve"> SEQ level0 \*arabic </w:instrText>
      </w:r>
      <w:r>
        <w:fldChar w:fldCharType="separate"/>
      </w:r>
      <w:r w:rsidR="0077784D">
        <w:rPr>
          <w:noProof/>
        </w:rPr>
        <w:t>15</w:t>
      </w:r>
      <w:r>
        <w:fldChar w:fldCharType="end"/>
      </w:r>
      <w:bookmarkEnd w:id="3"/>
      <w:r w:rsidR="00FF27C1">
        <w:t>.  </w:t>
      </w:r>
      <w:r w:rsidR="00A74BF8">
        <w:t>On an unspecified date in 2002, the applicant lodged a criminal complaint against Dr P.C. containing two charges: grievous unintentional bodily harm and negligence in the conduct of a profession. In a statement given on 19 November 2002, she joined a civil claim to her complaint.</w:t>
      </w:r>
    </w:p>
    <w:p w:rsidR="00A74BF8" w:rsidRDefault="00A74BF8" w:rsidP="009C7253">
      <w:pPr>
        <w:pStyle w:val="JuPara"/>
      </w:pPr>
      <w:r>
        <w:t xml:space="preserve">On 25 November 2002 the investigating officer ordered a medical expert report to be prepared by specialist medical experts from the </w:t>
      </w:r>
      <w:r w:rsidR="00BD3D04">
        <w:t xml:space="preserve">Covasna County </w:t>
      </w:r>
      <w:r>
        <w:t xml:space="preserve">Forensics Department and from the </w:t>
      </w:r>
      <w:smartTag w:uri="urn:schemas-microsoft-com:office:smarttags" w:element="place">
        <w:smartTag w:uri="urn:schemas-microsoft-com:office:smarttags" w:element="PlaceType">
          <w:r>
            <w:t>County</w:t>
          </w:r>
        </w:smartTag>
        <w:r>
          <w:t xml:space="preserve"> </w:t>
        </w:r>
        <w:smartTag w:uri="urn:schemas-microsoft-com:office:smarttags" w:element="PlaceType">
          <w:r>
            <w:t>Hospital</w:t>
          </w:r>
        </w:smartTag>
      </w:smartTag>
      <w:r>
        <w:t>.</w:t>
      </w:r>
    </w:p>
    <w:bookmarkStart w:id="4" w:name="firstforensicreport"/>
    <w:p w:rsidR="00A74BF8" w:rsidRDefault="00740F82" w:rsidP="009C7253">
      <w:pPr>
        <w:pStyle w:val="JuPara"/>
      </w:pPr>
      <w:r>
        <w:fldChar w:fldCharType="begin"/>
      </w:r>
      <w:r w:rsidR="00C72265">
        <w:instrText xml:space="preserve"> SEQ level0 \*arabic </w:instrText>
      </w:r>
      <w:r>
        <w:fldChar w:fldCharType="separate"/>
      </w:r>
      <w:r w:rsidR="0077784D">
        <w:rPr>
          <w:noProof/>
        </w:rPr>
        <w:t>16</w:t>
      </w:r>
      <w:r>
        <w:fldChar w:fldCharType="end"/>
      </w:r>
      <w:bookmarkEnd w:id="4"/>
      <w:r w:rsidR="00C72265">
        <w:t>.  </w:t>
      </w:r>
      <w:r w:rsidR="00A74BF8">
        <w:t xml:space="preserve">On 4 December 2002 a medical expert report was issued by the </w:t>
      </w:r>
      <w:r w:rsidR="00363F09">
        <w:t xml:space="preserve">Sfântu Gheorghe </w:t>
      </w:r>
      <w:r w:rsidR="00A74BF8">
        <w:t xml:space="preserve">Forensics Department. This report concluded that no medical negligence had been committed, noting that the method chosen for inducing the abortion could be performed in any gynaecological hospital unit. Even if the medical records had not included the results of a lab test, this did not exclude the possibility that a test had been done but the results </w:t>
      </w:r>
      <w:r w:rsidR="00ED43F6">
        <w:t xml:space="preserve">had </w:t>
      </w:r>
      <w:r w:rsidR="00A74BF8">
        <w:t xml:space="preserve">not </w:t>
      </w:r>
      <w:r w:rsidR="00ED43F6">
        <w:t xml:space="preserve">been </w:t>
      </w:r>
      <w:r w:rsidR="00A74BF8">
        <w:t>written down. It was also underlined that the diagnosis of DIC had been quickly determined and that any delay in establishing this diagnosis might have rendered saving the applicant</w:t>
      </w:r>
      <w:r w:rsidR="00AC2F44">
        <w:t>’</w:t>
      </w:r>
      <w:r w:rsidR="00A74BF8">
        <w:t>s life</w:t>
      </w:r>
      <w:r w:rsidR="00A74BF8" w:rsidRPr="00760FAD">
        <w:t xml:space="preserve"> </w:t>
      </w:r>
      <w:r w:rsidR="00A74BF8">
        <w:t>almost impossible.</w:t>
      </w:r>
    </w:p>
    <w:p w:rsidR="00A74BF8" w:rsidRDefault="00740F82" w:rsidP="009C7253">
      <w:pPr>
        <w:pStyle w:val="JuPara"/>
      </w:pPr>
      <w:r>
        <w:fldChar w:fldCharType="begin"/>
      </w:r>
      <w:r w:rsidR="00C72265">
        <w:instrText xml:space="preserve"> SEQ level0 \*arabic </w:instrText>
      </w:r>
      <w:r>
        <w:fldChar w:fldCharType="separate"/>
      </w:r>
      <w:r w:rsidR="0077784D">
        <w:rPr>
          <w:noProof/>
        </w:rPr>
        <w:t>17</w:t>
      </w:r>
      <w:r>
        <w:fldChar w:fldCharType="end"/>
      </w:r>
      <w:r w:rsidR="00C72265">
        <w:t>.  </w:t>
      </w:r>
      <w:r w:rsidR="00A74BF8">
        <w:t>On 15 January 2003 the applicant lodged her objections to the medical expert report with the investigating authorities. She noted that she had not been consulted with regard to the objectives of the report and that in any event it was incomplete, even when compared to the questions formulated by the police. She wanted the medical expert report to answer the following questions:</w:t>
      </w:r>
    </w:p>
    <w:p w:rsidR="00A74BF8" w:rsidRDefault="00D128E4" w:rsidP="009C7253">
      <w:pPr>
        <w:pStyle w:val="JuPara"/>
        <w:ind w:left="719" w:hanging="435"/>
      </w:pPr>
      <w:r>
        <w:t>(i)  </w:t>
      </w:r>
      <w:r w:rsidR="00A74BF8">
        <w:t>whether there were other medical methods available for interrupting the pregnancy which presented less risks and which did not entail endangering her life;</w:t>
      </w:r>
    </w:p>
    <w:p w:rsidR="00A74BF8" w:rsidRDefault="00D128E4" w:rsidP="009C7253">
      <w:pPr>
        <w:pStyle w:val="JuPara"/>
        <w:ind w:left="719" w:hanging="435"/>
      </w:pPr>
      <w:r>
        <w:t>(ii)  </w:t>
      </w:r>
      <w:r w:rsidR="00A74BF8">
        <w:t>whether the chosen method presented risks and, if so, what the treating physician</w:t>
      </w:r>
      <w:r w:rsidR="00AC2F44">
        <w:t>’</w:t>
      </w:r>
      <w:r w:rsidR="00A74BF8">
        <w:t>s obligations were before applying this method and whether the doctor had complied with those obligations;</w:t>
      </w:r>
    </w:p>
    <w:p w:rsidR="00A74BF8" w:rsidRDefault="00D128E4" w:rsidP="009C7253">
      <w:pPr>
        <w:pStyle w:val="JuPara"/>
        <w:ind w:left="719" w:hanging="435"/>
      </w:pPr>
      <w:r>
        <w:t>(iii)  </w:t>
      </w:r>
      <w:r w:rsidR="00A74BF8">
        <w:t>whether the medical procedure was urgent or whether there had been time to direct her to another, better equipped, hospital unit;</w:t>
      </w:r>
    </w:p>
    <w:p w:rsidR="00A74BF8" w:rsidRDefault="00D128E4" w:rsidP="009C7253">
      <w:pPr>
        <w:pStyle w:val="JuPara"/>
        <w:ind w:left="719" w:hanging="435"/>
      </w:pPr>
      <w:r>
        <w:t>(iv)  </w:t>
      </w:r>
      <w:r w:rsidR="00A74BF8">
        <w:t>whether the use of ultrasound might have influenced the outcome of the procedure; and</w:t>
      </w:r>
    </w:p>
    <w:p w:rsidR="00A74BF8" w:rsidRDefault="00D128E4" w:rsidP="009C7253">
      <w:pPr>
        <w:pStyle w:val="JuPara"/>
        <w:ind w:left="719" w:hanging="435"/>
      </w:pPr>
      <w:r>
        <w:t>(v)  </w:t>
      </w:r>
      <w:r w:rsidR="00A74BF8">
        <w:t xml:space="preserve">whether subjecting her to a total hysterectomy and bilateral </w:t>
      </w:r>
      <w:r w:rsidR="00A74BF8" w:rsidRPr="00862691">
        <w:t>adnexectomy</w:t>
      </w:r>
      <w:r w:rsidR="00A74BF8">
        <w:t xml:space="preserve"> could have been avoided if she had been hospitalised in a medical establishment which possessed the necessary facilities to handle a diagnosis of DIC immediately after it was detected</w:t>
      </w:r>
      <w:r w:rsidR="00A74BF8" w:rsidRPr="00862691">
        <w:t>.</w:t>
      </w:r>
    </w:p>
    <w:bookmarkStart w:id="5" w:name="secondforensicreport"/>
    <w:p w:rsidR="00A74BF8" w:rsidRDefault="00740F82" w:rsidP="009C7253">
      <w:pPr>
        <w:pStyle w:val="JuPara"/>
      </w:pPr>
      <w:r>
        <w:fldChar w:fldCharType="begin"/>
      </w:r>
      <w:r w:rsidR="00C72265">
        <w:instrText xml:space="preserve"> SEQ level0 \*arabic </w:instrText>
      </w:r>
      <w:r>
        <w:fldChar w:fldCharType="separate"/>
      </w:r>
      <w:r w:rsidR="0077784D">
        <w:rPr>
          <w:noProof/>
        </w:rPr>
        <w:t>18</w:t>
      </w:r>
      <w:r>
        <w:fldChar w:fldCharType="end"/>
      </w:r>
      <w:bookmarkEnd w:id="5"/>
      <w:r w:rsidR="00C72265">
        <w:t>.  </w:t>
      </w:r>
      <w:r w:rsidR="00D128E4">
        <w:t>On 27 March 2003 the Tâ</w:t>
      </w:r>
      <w:r w:rsidR="00A74BF8">
        <w:t>rgu Mures Forensics Institute issued an opinion (</w:t>
      </w:r>
      <w:r w:rsidR="00A74BF8" w:rsidRPr="00760FAD">
        <w:rPr>
          <w:i/>
        </w:rPr>
        <w:t>aviz</w:t>
      </w:r>
      <w:r w:rsidR="00A74BF8">
        <w:t>) on the case. Its conclusions were as follows:</w:t>
      </w:r>
    </w:p>
    <w:p w:rsidR="00A74BF8" w:rsidRDefault="00D128E4" w:rsidP="009C7253">
      <w:pPr>
        <w:pStyle w:val="JuPara"/>
        <w:ind w:left="719" w:hanging="435"/>
      </w:pPr>
      <w:r>
        <w:t>(i)  </w:t>
      </w:r>
      <w:r w:rsidR="00A74BF8">
        <w:t>the case file did not include medical information which could confirm the diagnosis of hydrocephalus with certainty;</w:t>
      </w:r>
    </w:p>
    <w:p w:rsidR="00A74BF8" w:rsidRDefault="00D128E4" w:rsidP="009C7253">
      <w:pPr>
        <w:pStyle w:val="JuPara"/>
        <w:ind w:left="719" w:hanging="435"/>
      </w:pPr>
      <w:r>
        <w:t>(ii)  </w:t>
      </w:r>
      <w:r w:rsidR="00A74BF8">
        <w:t>in the case of medical procedures for interrupting pregnancy later than the fourteenth week, the hospital</w:t>
      </w:r>
      <w:r w:rsidR="00AC2F44">
        <w:t>’</w:t>
      </w:r>
      <w:r w:rsidR="00A74BF8">
        <w:t>s standard procedure required that a medical form be filled in and signed by two specialist doctors and by the hospital director. This document was not found in the medical records;</w:t>
      </w:r>
    </w:p>
    <w:p w:rsidR="00A74BF8" w:rsidRDefault="00D128E4" w:rsidP="009C7253">
      <w:pPr>
        <w:pStyle w:val="JuPara"/>
        <w:ind w:left="720" w:hanging="436"/>
      </w:pPr>
      <w:r>
        <w:t>(iii)  </w:t>
      </w:r>
      <w:r w:rsidR="00A74BF8">
        <w:t>providing information to a patient in advance of treatment was compulsory. For certain procedures that entailed risk, the written consent of the patient was required. This document was not found in the medical records;</w:t>
      </w:r>
    </w:p>
    <w:p w:rsidR="00A74BF8" w:rsidRDefault="00D128E4" w:rsidP="009C7253">
      <w:pPr>
        <w:pStyle w:val="JuPara"/>
        <w:ind w:left="720" w:hanging="436"/>
      </w:pPr>
      <w:r>
        <w:t>(iv)  </w:t>
      </w:r>
      <w:r w:rsidR="00A74BF8">
        <w:t>prior to the procedure being carried out, lab tests had to be carried out. The results of such tests were not found in the medical records;</w:t>
      </w:r>
    </w:p>
    <w:p w:rsidR="00A74BF8" w:rsidRDefault="00D128E4" w:rsidP="009C7253">
      <w:pPr>
        <w:pStyle w:val="JuPara"/>
        <w:ind w:left="719" w:hanging="435"/>
      </w:pPr>
      <w:r>
        <w:t>(v)  </w:t>
      </w:r>
      <w:r w:rsidR="00A74BF8">
        <w:t xml:space="preserve">the haemorrhaging following the procedure could also have been caused by the rupturing of one or more blood vessels during the curettage, particularly taking into account the fact that the post-operative report had mentioned a </w:t>
      </w:r>
      <w:r w:rsidR="00A74BF8" w:rsidRPr="000665DE">
        <w:t>h</w:t>
      </w:r>
      <w:r w:rsidR="00A74BF8">
        <w:t>a</w:t>
      </w:r>
      <w:r w:rsidR="00A74BF8" w:rsidRPr="000665DE">
        <w:t>emorrhagic infiltration</w:t>
      </w:r>
      <w:r w:rsidR="00A74BF8">
        <w:t>. The medical records did not include an ultrasound description of the localisation of the placenta; and</w:t>
      </w:r>
    </w:p>
    <w:p w:rsidR="00A74BF8" w:rsidRDefault="000F4793" w:rsidP="009C7253">
      <w:pPr>
        <w:pStyle w:val="JuPara"/>
        <w:ind w:left="720" w:hanging="435"/>
      </w:pPr>
      <w:r>
        <w:t>(vi)  </w:t>
      </w:r>
      <w:r w:rsidR="00A74BF8">
        <w:t>the diagnosis of DIC was not confirmed by the lab tests, as there were no such results included among the medical documents submitted to the institute.</w:t>
      </w:r>
    </w:p>
    <w:p w:rsidR="00A74BF8" w:rsidRDefault="00740F82" w:rsidP="009C7253">
      <w:pPr>
        <w:pStyle w:val="JuPara"/>
      </w:pPr>
      <w:r>
        <w:fldChar w:fldCharType="begin"/>
      </w:r>
      <w:r w:rsidR="00C72265">
        <w:instrText xml:space="preserve"> SEQ level0 \*arabic </w:instrText>
      </w:r>
      <w:r>
        <w:fldChar w:fldCharType="separate"/>
      </w:r>
      <w:r w:rsidR="0077784D">
        <w:rPr>
          <w:noProof/>
        </w:rPr>
        <w:t>19</w:t>
      </w:r>
      <w:r>
        <w:fldChar w:fldCharType="end"/>
      </w:r>
      <w:r w:rsidR="00C72265">
        <w:t>.  </w:t>
      </w:r>
      <w:r w:rsidR="00571BA2">
        <w:t>On 16 April 2003</w:t>
      </w:r>
      <w:r w:rsidR="00A74BF8">
        <w:t xml:space="preserve"> the prosecutor attached to the Covasna County Court, noting that based on the two medical reports it could not be precisely determined whether there had been any medical negligence which could trigger criminal liability on the part of Dr P.C., asked </w:t>
      </w:r>
      <w:r w:rsidR="00ED43F6">
        <w:t xml:space="preserve">the </w:t>
      </w:r>
      <w:r w:rsidR="00D43A6F">
        <w:t xml:space="preserve">Mina Minovici </w:t>
      </w:r>
      <w:r w:rsidR="00A74BF8">
        <w:t xml:space="preserve">National Forensics Institute </w:t>
      </w:r>
      <w:r w:rsidR="00D43A6F">
        <w:t>(“</w:t>
      </w:r>
      <w:r w:rsidR="00F470F6">
        <w:t>the</w:t>
      </w:r>
      <w:r w:rsidR="00D43A6F">
        <w:t xml:space="preserve"> </w:t>
      </w:r>
      <w:r w:rsidR="00F470F6">
        <w:t xml:space="preserve">Forensics </w:t>
      </w:r>
      <w:r w:rsidR="00D43A6F">
        <w:t xml:space="preserve">Institute”) </w:t>
      </w:r>
      <w:r w:rsidR="00A74BF8">
        <w:t>to review all the medical reports and to issue an opinion from a scientific point of view on the medical acts performed in the case.</w:t>
      </w:r>
    </w:p>
    <w:bookmarkStart w:id="6" w:name="thirdforensicreport"/>
    <w:p w:rsidR="00A74BF8" w:rsidRDefault="00740F82" w:rsidP="009C7253">
      <w:pPr>
        <w:pStyle w:val="JuPara"/>
      </w:pPr>
      <w:r>
        <w:fldChar w:fldCharType="begin"/>
      </w:r>
      <w:r w:rsidR="00C72265">
        <w:instrText xml:space="preserve"> SEQ level0 \*arabic </w:instrText>
      </w:r>
      <w:r>
        <w:fldChar w:fldCharType="separate"/>
      </w:r>
      <w:r w:rsidR="0077784D">
        <w:rPr>
          <w:noProof/>
        </w:rPr>
        <w:t>20</w:t>
      </w:r>
      <w:r>
        <w:fldChar w:fldCharType="end"/>
      </w:r>
      <w:bookmarkEnd w:id="6"/>
      <w:r w:rsidR="00C72265">
        <w:t>.  </w:t>
      </w:r>
      <w:r w:rsidR="00A74BF8">
        <w:t xml:space="preserve">The Forensics </w:t>
      </w:r>
      <w:r w:rsidR="00D43A6F">
        <w:t xml:space="preserve">Institute </w:t>
      </w:r>
      <w:r w:rsidR="00A74BF8">
        <w:t>issued its report on 26 January 2004</w:t>
      </w:r>
      <w:r w:rsidR="00571BA2">
        <w:t>. It confirmed</w:t>
      </w:r>
      <w:r w:rsidR="00A74BF8">
        <w:t xml:space="preserve"> the conclusions of the report of 4 December 2002 </w:t>
      </w:r>
      <w:r w:rsidR="00571BA2">
        <w:t>and thus excluded</w:t>
      </w:r>
      <w:r w:rsidR="00A74BF8">
        <w:t xml:space="preserve"> any medical negligence. It nevertheless observed that the doctor had failed to discuss the proposed procedure and the possible complications with the applicant and her family and to obtain her signature expressing her written consent to the proposed procedure.</w:t>
      </w:r>
    </w:p>
    <w:p w:rsidR="00A74BF8" w:rsidRDefault="00740F82" w:rsidP="009C7253">
      <w:pPr>
        <w:pStyle w:val="JuPara"/>
      </w:pPr>
      <w:r>
        <w:fldChar w:fldCharType="begin"/>
      </w:r>
      <w:r w:rsidR="009F6019">
        <w:instrText xml:space="preserve"> SEQ level0 \*arabic </w:instrText>
      </w:r>
      <w:r>
        <w:fldChar w:fldCharType="separate"/>
      </w:r>
      <w:r w:rsidR="0077784D">
        <w:rPr>
          <w:noProof/>
        </w:rPr>
        <w:t>21</w:t>
      </w:r>
      <w:r>
        <w:fldChar w:fldCharType="end"/>
      </w:r>
      <w:r w:rsidR="009F6019">
        <w:t>.  </w:t>
      </w:r>
      <w:r w:rsidR="00A74BF8">
        <w:t>On 17 February 2003 the prosecutor decided not to bring criminal charges against the practitioner</w:t>
      </w:r>
      <w:r w:rsidR="00A74BF8" w:rsidRPr="00606018">
        <w:t xml:space="preserve"> </w:t>
      </w:r>
      <w:r w:rsidR="00A74BF8">
        <w:t>concerned. This decision was confirmed by the supervising prosecutor and by a final decision of the Covasna County Court of 29 September 2004.</w:t>
      </w:r>
    </w:p>
    <w:p w:rsidR="007352DD" w:rsidRPr="00E115DB" w:rsidRDefault="007352DD" w:rsidP="009C7253">
      <w:pPr>
        <w:pStyle w:val="JuHIRoman"/>
        <w:keepNext w:val="0"/>
        <w:keepLines w:val="0"/>
        <w:outlineLvl w:val="0"/>
      </w:pPr>
      <w:r w:rsidRPr="00E115DB">
        <w:t>II.  RELEVANT DOMESTIC LAW</w:t>
      </w:r>
      <w:r w:rsidR="008A3641">
        <w:t xml:space="preserve"> </w:t>
      </w:r>
      <w:r w:rsidRPr="00E115DB">
        <w:t>AND PRACTICE</w:t>
      </w:r>
    </w:p>
    <w:p w:rsidR="00DB1EB6" w:rsidRDefault="00740F82" w:rsidP="009C7253">
      <w:pPr>
        <w:pStyle w:val="JuPara"/>
      </w:pPr>
      <w:r>
        <w:fldChar w:fldCharType="begin"/>
      </w:r>
      <w:r w:rsidR="00DB1EB6">
        <w:instrText xml:space="preserve"> SEQ level0 \*arabic </w:instrText>
      </w:r>
      <w:r>
        <w:fldChar w:fldCharType="separate"/>
      </w:r>
      <w:r w:rsidR="0077784D">
        <w:rPr>
          <w:noProof/>
        </w:rPr>
        <w:t>22</w:t>
      </w:r>
      <w:r>
        <w:fldChar w:fldCharType="end"/>
      </w:r>
      <w:r w:rsidR="00DB1EB6">
        <w:t>.  </w:t>
      </w:r>
      <w:r w:rsidR="00BE20BB">
        <w:t xml:space="preserve">A </w:t>
      </w:r>
      <w:r w:rsidR="00DB1EB6">
        <w:t xml:space="preserve">series of laws </w:t>
      </w:r>
      <w:r w:rsidR="00BE20BB">
        <w:t xml:space="preserve">concerning </w:t>
      </w:r>
      <w:r w:rsidR="00DB1EB6">
        <w:t xml:space="preserve">the public health service and </w:t>
      </w:r>
      <w:r w:rsidR="00BE20BB">
        <w:t>patients</w:t>
      </w:r>
      <w:r w:rsidR="00AC2F44">
        <w:t>’</w:t>
      </w:r>
      <w:r w:rsidR="00BE20BB">
        <w:t xml:space="preserve"> </w:t>
      </w:r>
      <w:r w:rsidR="00DB1EB6">
        <w:t xml:space="preserve">rights </w:t>
      </w:r>
      <w:r w:rsidR="00BE20BB">
        <w:t>establish</w:t>
      </w:r>
      <w:r w:rsidR="00571BA2">
        <w:t xml:space="preserve"> an obligation to inform </w:t>
      </w:r>
      <w:r w:rsidR="00BE20BB">
        <w:t xml:space="preserve">a </w:t>
      </w:r>
      <w:r w:rsidR="00DB1EB6">
        <w:t xml:space="preserve">patient about any surgical </w:t>
      </w:r>
      <w:r w:rsidR="00BE20BB">
        <w:t xml:space="preserve">procedure </w:t>
      </w:r>
      <w:r w:rsidR="00DB1EB6">
        <w:t xml:space="preserve">proposed, the risks involved in the </w:t>
      </w:r>
      <w:r w:rsidR="00BE20BB">
        <w:t>procedure</w:t>
      </w:r>
      <w:r w:rsidR="00DB1EB6">
        <w:t xml:space="preserve">, alternative treatment, </w:t>
      </w:r>
      <w:r w:rsidR="00D43A6F">
        <w:t>and diagnosis and prognosis</w:t>
      </w:r>
      <w:r w:rsidR="007F2EDD">
        <w:t>:</w:t>
      </w:r>
      <w:r w:rsidR="00DB1EB6">
        <w:t xml:space="preserve"> Laws nos.</w:t>
      </w:r>
      <w:r w:rsidR="000F4793">
        <w:t xml:space="preserve"> </w:t>
      </w:r>
      <w:r w:rsidR="00DB1EB6">
        <w:t>3/1978 and 306/2004 on public health insurance</w:t>
      </w:r>
      <w:r w:rsidR="007F26D7">
        <w:t xml:space="preserve">; </w:t>
      </w:r>
      <w:r w:rsidR="000F4793">
        <w:t xml:space="preserve">Law no. </w:t>
      </w:r>
      <w:r w:rsidR="00DB1EB6">
        <w:t xml:space="preserve">74/1995 on the </w:t>
      </w:r>
      <w:r w:rsidR="00BE20BB">
        <w:t xml:space="preserve">establishment </w:t>
      </w:r>
      <w:r w:rsidR="00DB1EB6">
        <w:t xml:space="preserve">and functioning of the College of </w:t>
      </w:r>
      <w:r w:rsidR="00582D2F">
        <w:t>Doctors</w:t>
      </w:r>
      <w:r w:rsidR="007F26D7">
        <w:t xml:space="preserve">; </w:t>
      </w:r>
      <w:r w:rsidR="000F4793">
        <w:t xml:space="preserve">Law no. </w:t>
      </w:r>
      <w:r w:rsidR="00DB1EB6">
        <w:t xml:space="preserve">46/2003 on </w:t>
      </w:r>
      <w:r w:rsidR="00BE20BB">
        <w:t>patients</w:t>
      </w:r>
      <w:r w:rsidR="00AC2F44">
        <w:t>’</w:t>
      </w:r>
      <w:r w:rsidR="00BE20BB">
        <w:t xml:space="preserve"> </w:t>
      </w:r>
      <w:r w:rsidR="00DB1EB6">
        <w:t>rights</w:t>
      </w:r>
      <w:r w:rsidR="00571BA2">
        <w:t xml:space="preserve"> (“Law no. 46/2003”)</w:t>
      </w:r>
      <w:r w:rsidR="00582D2F">
        <w:t xml:space="preserve">; </w:t>
      </w:r>
      <w:r w:rsidR="00BE20BB">
        <w:t xml:space="preserve">and </w:t>
      </w:r>
      <w:r w:rsidR="000F4793">
        <w:rPr>
          <w:snapToGrid w:val="0"/>
          <w:lang w:eastAsia="en-US"/>
        </w:rPr>
        <w:t xml:space="preserve">Law no. </w:t>
      </w:r>
      <w:r w:rsidR="00582D2F">
        <w:rPr>
          <w:snapToGrid w:val="0"/>
          <w:lang w:eastAsia="en-US"/>
        </w:rPr>
        <w:t>95/2006 on reform of the medical sector</w:t>
      </w:r>
      <w:r w:rsidR="007F2EDD">
        <w:rPr>
          <w:snapToGrid w:val="0"/>
          <w:lang w:eastAsia="en-US"/>
        </w:rPr>
        <w:t xml:space="preserve"> (“Law no. 95/2006”</w:t>
      </w:r>
      <w:r w:rsidR="00DB1EB6">
        <w:t>).</w:t>
      </w:r>
    </w:p>
    <w:p w:rsidR="00F73C8B" w:rsidRDefault="00740F82" w:rsidP="009C7253">
      <w:pPr>
        <w:pStyle w:val="JuPara"/>
      </w:pPr>
      <w:r>
        <w:fldChar w:fldCharType="begin"/>
      </w:r>
      <w:r w:rsidR="00F73C8B">
        <w:instrText xml:space="preserve"> SEQ level0 \*arabic </w:instrText>
      </w:r>
      <w:r>
        <w:fldChar w:fldCharType="separate"/>
      </w:r>
      <w:r w:rsidR="0077784D">
        <w:rPr>
          <w:noProof/>
        </w:rPr>
        <w:t>23</w:t>
      </w:r>
      <w:r>
        <w:fldChar w:fldCharType="end"/>
      </w:r>
      <w:r w:rsidR="00F73C8B">
        <w:t xml:space="preserve">.  According to Article 37 of </w:t>
      </w:r>
      <w:r w:rsidR="00D43A6F">
        <w:t>Law no. 46/2003</w:t>
      </w:r>
      <w:r w:rsidR="00571BA2">
        <w:t>, a breach of a patient</w:t>
      </w:r>
      <w:r w:rsidR="00AC2F44">
        <w:t>’</w:t>
      </w:r>
      <w:r w:rsidR="00571BA2">
        <w:t>s right</w:t>
      </w:r>
      <w:r w:rsidR="00D43A6F">
        <w:t xml:space="preserve"> to be informed and consulted </w:t>
      </w:r>
      <w:r w:rsidR="00F73C8B">
        <w:t>may engage disciplinary or criminal action</w:t>
      </w:r>
      <w:r w:rsidR="00D43A6F">
        <w:t xml:space="preserve"> against the medical practitioner</w:t>
      </w:r>
      <w:r w:rsidR="00F73C8B">
        <w:t>, depending on the applicable law.</w:t>
      </w:r>
    </w:p>
    <w:p w:rsidR="007352DD" w:rsidRDefault="00740F82" w:rsidP="009C7253">
      <w:pPr>
        <w:pStyle w:val="JuPara"/>
        <w:rPr>
          <w:color w:val="000000"/>
          <w:szCs w:val="24"/>
          <w:lang w:eastAsia="en-GB"/>
        </w:rPr>
      </w:pPr>
      <w:r>
        <w:rPr>
          <w:color w:val="000000"/>
          <w:szCs w:val="24"/>
          <w:lang w:eastAsia="en-GB"/>
        </w:rPr>
        <w:fldChar w:fldCharType="begin"/>
      </w:r>
      <w:r w:rsidR="00BB1A65">
        <w:rPr>
          <w:color w:val="000000"/>
          <w:szCs w:val="24"/>
          <w:lang w:eastAsia="en-GB"/>
        </w:rPr>
        <w:instrText xml:space="preserve"> SEQ level0 \*arabic </w:instrText>
      </w:r>
      <w:r>
        <w:rPr>
          <w:color w:val="000000"/>
          <w:szCs w:val="24"/>
          <w:lang w:eastAsia="en-GB"/>
        </w:rPr>
        <w:fldChar w:fldCharType="separate"/>
      </w:r>
      <w:r w:rsidR="0077784D">
        <w:rPr>
          <w:noProof/>
          <w:color w:val="000000"/>
          <w:szCs w:val="24"/>
          <w:lang w:eastAsia="en-GB"/>
        </w:rPr>
        <w:t>24</w:t>
      </w:r>
      <w:r>
        <w:rPr>
          <w:color w:val="000000"/>
          <w:szCs w:val="24"/>
          <w:lang w:eastAsia="en-GB"/>
        </w:rPr>
        <w:fldChar w:fldCharType="end"/>
      </w:r>
      <w:r w:rsidR="00BB1A65">
        <w:rPr>
          <w:color w:val="000000"/>
          <w:szCs w:val="24"/>
          <w:lang w:eastAsia="en-GB"/>
        </w:rPr>
        <w:t>.  </w:t>
      </w:r>
      <w:r w:rsidR="00A74BF8">
        <w:rPr>
          <w:color w:val="000000"/>
          <w:szCs w:val="24"/>
          <w:lang w:eastAsia="en-GB"/>
        </w:rPr>
        <w:t xml:space="preserve">The judgement delivered in the case of </w:t>
      </w:r>
      <w:r w:rsidR="00A74BF8">
        <w:rPr>
          <w:i/>
          <w:iCs/>
          <w:color w:val="000000"/>
          <w:szCs w:val="24"/>
          <w:lang w:eastAsia="en-GB"/>
        </w:rPr>
        <w:t>Eugenia Laz</w:t>
      </w:r>
      <w:r w:rsidR="00A74BF8">
        <w:rPr>
          <w:i/>
          <w:iCs/>
          <w:color w:val="000000"/>
          <w:szCs w:val="24"/>
          <w:lang w:val="ro-RO" w:eastAsia="en-GB"/>
        </w:rPr>
        <w:t>ă</w:t>
      </w:r>
      <w:r w:rsidR="009C7253">
        <w:rPr>
          <w:i/>
          <w:iCs/>
          <w:color w:val="000000"/>
          <w:szCs w:val="24"/>
          <w:lang w:eastAsia="en-GB"/>
        </w:rPr>
        <w:t>r v. </w:t>
      </w:r>
      <w:r w:rsidR="00A74BF8">
        <w:rPr>
          <w:i/>
          <w:iCs/>
          <w:color w:val="000000"/>
          <w:szCs w:val="24"/>
          <w:lang w:eastAsia="en-GB"/>
        </w:rPr>
        <w:t>Romania</w:t>
      </w:r>
      <w:r w:rsidR="00A74BF8">
        <w:rPr>
          <w:color w:val="000000"/>
          <w:szCs w:val="24"/>
          <w:lang w:eastAsia="en-GB"/>
        </w:rPr>
        <w:t xml:space="preserve"> (no. 32146/05, §§ 41-54, 16 February 2010) describes in detail the relevant domestic case-law and practice concerning the delivery of medico-legal expert reports and the authorities competent for their issuance, as well as the relevant domestic case-law and practice concerning the civil liability of medical staff.</w:t>
      </w:r>
    </w:p>
    <w:p w:rsidR="0092584B" w:rsidRDefault="00740F82" w:rsidP="009C7253">
      <w:pPr>
        <w:pStyle w:val="JuPara"/>
        <w:rPr>
          <w:snapToGrid w:val="0"/>
          <w:lang w:eastAsia="en-US"/>
        </w:rPr>
      </w:pPr>
      <w:r>
        <w:fldChar w:fldCharType="begin"/>
      </w:r>
      <w:r w:rsidR="0092584B">
        <w:instrText xml:space="preserve"> SEQ level0 \*arabic </w:instrText>
      </w:r>
      <w:r>
        <w:fldChar w:fldCharType="separate"/>
      </w:r>
      <w:r w:rsidR="0077784D">
        <w:rPr>
          <w:noProof/>
        </w:rPr>
        <w:t>25</w:t>
      </w:r>
      <w:r>
        <w:fldChar w:fldCharType="end"/>
      </w:r>
      <w:r w:rsidR="0092584B">
        <w:t>.  In the judgment rendered in</w:t>
      </w:r>
      <w:r w:rsidR="00BE20BB">
        <w:t xml:space="preserve"> the case of</w:t>
      </w:r>
      <w:r w:rsidR="0092584B">
        <w:t xml:space="preserve"> </w:t>
      </w:r>
      <w:r w:rsidR="0092584B" w:rsidRPr="00783753">
        <w:rPr>
          <w:i/>
        </w:rPr>
        <w:t>Codarcea</w:t>
      </w:r>
      <w:r w:rsidR="00BE20BB" w:rsidRPr="00BE20BB">
        <w:rPr>
          <w:i/>
          <w:lang w:eastAsia="en-US"/>
        </w:rPr>
        <w:t xml:space="preserve"> </w:t>
      </w:r>
      <w:r w:rsidR="00BE20BB" w:rsidRPr="00A11E42">
        <w:rPr>
          <w:i/>
          <w:lang w:eastAsia="en-US"/>
        </w:rPr>
        <w:t>v. Romania</w:t>
      </w:r>
      <w:r w:rsidR="0092584B">
        <w:t xml:space="preserve">, the Court </w:t>
      </w:r>
      <w:r w:rsidR="00BE20BB">
        <w:t xml:space="preserve">described in </w:t>
      </w:r>
      <w:r w:rsidR="0092584B">
        <w:t xml:space="preserve">detail the relevant domestic practice concerning the civil liability of doctors and hospitals for medical errors (see </w:t>
      </w:r>
      <w:r w:rsidR="00D17EF3">
        <w:rPr>
          <w:i/>
          <w:lang w:eastAsia="en-US"/>
        </w:rPr>
        <w:t>Codarcea v. </w:t>
      </w:r>
      <w:r w:rsidR="0092584B" w:rsidRPr="00A11E42">
        <w:rPr>
          <w:i/>
          <w:lang w:eastAsia="en-US"/>
        </w:rPr>
        <w:t>Romania</w:t>
      </w:r>
      <w:r w:rsidR="0092584B" w:rsidRPr="00A11E42">
        <w:rPr>
          <w:lang w:eastAsia="en-US"/>
        </w:rPr>
        <w:t xml:space="preserve">, no. 31675/04, </w:t>
      </w:r>
      <w:r w:rsidR="0092584B" w:rsidRPr="00A11E42">
        <w:rPr>
          <w:snapToGrid w:val="0"/>
          <w:lang w:eastAsia="en-US"/>
        </w:rPr>
        <w:t>§</w:t>
      </w:r>
      <w:r w:rsidR="009C7253">
        <w:rPr>
          <w:snapToGrid w:val="0"/>
          <w:lang w:eastAsia="en-US"/>
        </w:rPr>
        <w:t xml:space="preserve">§ </w:t>
      </w:r>
      <w:r w:rsidR="0092584B">
        <w:rPr>
          <w:snapToGrid w:val="0"/>
          <w:lang w:eastAsia="en-US"/>
        </w:rPr>
        <w:t>69-74</w:t>
      </w:r>
      <w:r w:rsidR="0092584B" w:rsidRPr="00A11E42">
        <w:rPr>
          <w:snapToGrid w:val="0"/>
          <w:lang w:eastAsia="en-US"/>
        </w:rPr>
        <w:t>, 2 June 2009</w:t>
      </w:r>
      <w:r w:rsidR="0092584B">
        <w:rPr>
          <w:snapToGrid w:val="0"/>
          <w:lang w:eastAsia="en-US"/>
        </w:rPr>
        <w:t>).</w:t>
      </w:r>
    </w:p>
    <w:bookmarkStart w:id="7" w:name="objresp"/>
    <w:p w:rsidR="00221581" w:rsidRPr="00E115DB" w:rsidRDefault="00740F82" w:rsidP="009C7253">
      <w:pPr>
        <w:pStyle w:val="JuPara"/>
      </w:pPr>
      <w:r>
        <w:rPr>
          <w:snapToGrid w:val="0"/>
          <w:lang w:eastAsia="en-US"/>
        </w:rPr>
        <w:fldChar w:fldCharType="begin"/>
      </w:r>
      <w:r w:rsidR="00221581">
        <w:rPr>
          <w:snapToGrid w:val="0"/>
          <w:lang w:eastAsia="en-US"/>
        </w:rPr>
        <w:instrText xml:space="preserve"> SEQ level0 \*arabic </w:instrText>
      </w:r>
      <w:r>
        <w:rPr>
          <w:snapToGrid w:val="0"/>
          <w:lang w:eastAsia="en-US"/>
        </w:rPr>
        <w:fldChar w:fldCharType="separate"/>
      </w:r>
      <w:r w:rsidR="0077784D">
        <w:rPr>
          <w:noProof/>
          <w:snapToGrid w:val="0"/>
          <w:lang w:eastAsia="en-US"/>
        </w:rPr>
        <w:t>26</w:t>
      </w:r>
      <w:r>
        <w:rPr>
          <w:snapToGrid w:val="0"/>
          <w:lang w:eastAsia="en-US"/>
        </w:rPr>
        <w:fldChar w:fldCharType="end"/>
      </w:r>
      <w:bookmarkEnd w:id="7"/>
      <w:r w:rsidR="00221581">
        <w:rPr>
          <w:snapToGrid w:val="0"/>
          <w:lang w:eastAsia="en-US"/>
        </w:rPr>
        <w:t xml:space="preserve">.  Law no. 95/2006 introduced the notion of medical </w:t>
      </w:r>
      <w:r w:rsidR="0041769E">
        <w:rPr>
          <w:snapToGrid w:val="0"/>
          <w:lang w:eastAsia="en-US"/>
        </w:rPr>
        <w:t>negligence</w:t>
      </w:r>
      <w:r w:rsidR="00221581">
        <w:rPr>
          <w:snapToGrid w:val="0"/>
          <w:lang w:eastAsia="en-US"/>
        </w:rPr>
        <w:t xml:space="preserve"> as </w:t>
      </w:r>
      <w:r w:rsidR="00BE20BB">
        <w:rPr>
          <w:snapToGrid w:val="0"/>
          <w:lang w:eastAsia="en-US"/>
        </w:rPr>
        <w:t xml:space="preserve">a </w:t>
      </w:r>
      <w:r w:rsidR="00221581">
        <w:rPr>
          <w:snapToGrid w:val="0"/>
          <w:lang w:eastAsia="en-US"/>
        </w:rPr>
        <w:t xml:space="preserve">basis </w:t>
      </w:r>
      <w:r w:rsidR="00BE20BB">
        <w:rPr>
          <w:snapToGrid w:val="0"/>
          <w:lang w:eastAsia="en-US"/>
        </w:rPr>
        <w:t xml:space="preserve">for </w:t>
      </w:r>
      <w:r w:rsidR="00221581">
        <w:rPr>
          <w:snapToGrid w:val="0"/>
          <w:lang w:eastAsia="en-US"/>
        </w:rPr>
        <w:t>the</w:t>
      </w:r>
      <w:r w:rsidR="00BE20BB">
        <w:rPr>
          <w:snapToGrid w:val="0"/>
          <w:lang w:eastAsia="en-US"/>
        </w:rPr>
        <w:t xml:space="preserve"> liability of</w:t>
      </w:r>
      <w:r w:rsidR="00221581">
        <w:rPr>
          <w:snapToGrid w:val="0"/>
          <w:lang w:eastAsia="en-US"/>
        </w:rPr>
        <w:t xml:space="preserve"> medical personnel and </w:t>
      </w:r>
      <w:r w:rsidR="00BE20BB">
        <w:rPr>
          <w:snapToGrid w:val="0"/>
          <w:lang w:eastAsia="en-US"/>
        </w:rPr>
        <w:t xml:space="preserve">created an </w:t>
      </w:r>
      <w:r w:rsidR="00221581">
        <w:rPr>
          <w:snapToGrid w:val="0"/>
          <w:lang w:eastAsia="en-US"/>
        </w:rPr>
        <w:t xml:space="preserve">obligation </w:t>
      </w:r>
      <w:r w:rsidR="00BE20BB">
        <w:rPr>
          <w:snapToGrid w:val="0"/>
          <w:lang w:eastAsia="en-US"/>
        </w:rPr>
        <w:t>on them</w:t>
      </w:r>
      <w:r w:rsidR="00221581">
        <w:rPr>
          <w:snapToGrid w:val="0"/>
          <w:lang w:eastAsia="en-US"/>
        </w:rPr>
        <w:t xml:space="preserve"> to </w:t>
      </w:r>
      <w:r w:rsidR="00BE20BB">
        <w:rPr>
          <w:snapToGrid w:val="0"/>
          <w:lang w:eastAsia="en-US"/>
        </w:rPr>
        <w:t xml:space="preserve">obtain </w:t>
      </w:r>
      <w:r w:rsidR="00221581">
        <w:rPr>
          <w:snapToGrid w:val="0"/>
          <w:lang w:eastAsia="en-US"/>
        </w:rPr>
        <w:t xml:space="preserve">insurance for any civil liability resulting from their work (see </w:t>
      </w:r>
      <w:r w:rsidR="009C7253">
        <w:rPr>
          <w:i/>
          <w:snapToGrid w:val="0"/>
          <w:lang w:eastAsia="en-US"/>
        </w:rPr>
        <w:t>Eugenia </w:t>
      </w:r>
      <w:r w:rsidR="00221581">
        <w:rPr>
          <w:i/>
          <w:snapToGrid w:val="0"/>
          <w:lang w:eastAsia="en-US"/>
        </w:rPr>
        <w:t>Lazăr</w:t>
      </w:r>
      <w:r w:rsidR="009C7253">
        <w:rPr>
          <w:snapToGrid w:val="0"/>
          <w:lang w:eastAsia="en-US"/>
        </w:rPr>
        <w:t>, cited above, § 54).</w:t>
      </w:r>
    </w:p>
    <w:p w:rsidR="00F71A6A" w:rsidRPr="00E115DB" w:rsidRDefault="00F71A6A" w:rsidP="009C7253">
      <w:pPr>
        <w:pStyle w:val="JuHHead"/>
        <w:keepNext w:val="0"/>
        <w:keepLines w:val="0"/>
      </w:pPr>
      <w:r w:rsidRPr="00E115DB">
        <w:t>THE LAW</w:t>
      </w:r>
    </w:p>
    <w:p w:rsidR="00F71A6A" w:rsidRPr="00E115DB" w:rsidRDefault="00F71A6A" w:rsidP="009C7253">
      <w:pPr>
        <w:pStyle w:val="JuHIRoman"/>
        <w:keepNext w:val="0"/>
        <w:keepLines w:val="0"/>
      </w:pPr>
      <w:r w:rsidRPr="00E115DB">
        <w:t xml:space="preserve">I.  ALLEGED VIOLATION OF ARTICLE </w:t>
      </w:r>
      <w:r w:rsidR="00AE5775">
        <w:t>8</w:t>
      </w:r>
      <w:r w:rsidRPr="00E115DB">
        <w:t xml:space="preserve"> OF THE CONVENTION</w:t>
      </w:r>
    </w:p>
    <w:p w:rsidR="00A74BF8" w:rsidRDefault="00740F82" w:rsidP="009C7253">
      <w:pPr>
        <w:pStyle w:val="JuPara"/>
      </w:pPr>
      <w:r>
        <w:fldChar w:fldCharType="begin"/>
      </w:r>
      <w:r w:rsidR="007F2EDD">
        <w:instrText xml:space="preserve"> SEQ level0 \*arabic </w:instrText>
      </w:r>
      <w:r>
        <w:fldChar w:fldCharType="separate"/>
      </w:r>
      <w:r w:rsidR="0077784D">
        <w:rPr>
          <w:noProof/>
        </w:rPr>
        <w:t>27</w:t>
      </w:r>
      <w:r>
        <w:fldChar w:fldCharType="end"/>
      </w:r>
      <w:r w:rsidR="007F2EDD">
        <w:t>.  </w:t>
      </w:r>
      <w:r w:rsidR="00A74BF8">
        <w:t>Relying on Articles 2, 6 and 13 of the Convention,</w:t>
      </w:r>
      <w:r w:rsidR="00093528">
        <w:t xml:space="preserve"> the applicant complained</w:t>
      </w:r>
      <w:r w:rsidR="00A74BF8">
        <w:t xml:space="preserve"> </w:t>
      </w:r>
      <w:r w:rsidR="004041D3">
        <w:t xml:space="preserve">that </w:t>
      </w:r>
      <w:r w:rsidR="004041D3">
        <w:rPr>
          <w:rStyle w:val="sb8d990e2"/>
        </w:rPr>
        <w:t xml:space="preserve">she had not been properly informed of the risks of the </w:t>
      </w:r>
      <w:r w:rsidR="00BE20BB">
        <w:rPr>
          <w:rStyle w:val="sb8d990e2"/>
        </w:rPr>
        <w:t xml:space="preserve">procedure </w:t>
      </w:r>
      <w:r w:rsidR="004041D3">
        <w:rPr>
          <w:rStyle w:val="sb8d990e2"/>
        </w:rPr>
        <w:t xml:space="preserve">and </w:t>
      </w:r>
      <w:r w:rsidR="00A74BF8">
        <w:t xml:space="preserve">that because of medical negligence her life </w:t>
      </w:r>
      <w:r w:rsidR="00093528">
        <w:t>had been</w:t>
      </w:r>
      <w:r w:rsidR="00A74BF8">
        <w:t xml:space="preserve"> endangered and she </w:t>
      </w:r>
      <w:r w:rsidR="00093528">
        <w:t xml:space="preserve">had </w:t>
      </w:r>
      <w:r w:rsidR="00A74BF8">
        <w:t>bec</w:t>
      </w:r>
      <w:r w:rsidR="00093528">
        <w:t>o</w:t>
      </w:r>
      <w:r w:rsidR="00A74BF8">
        <w:t>me permanently unable</w:t>
      </w:r>
      <w:r w:rsidR="00093528">
        <w:t xml:space="preserve"> to bear children. She considered</w:t>
      </w:r>
      <w:r w:rsidR="00A74BF8">
        <w:t xml:space="preserve"> that the investigation of the case </w:t>
      </w:r>
      <w:r w:rsidR="00093528">
        <w:t>had been</w:t>
      </w:r>
      <w:r w:rsidR="00A74BF8">
        <w:t xml:space="preserve"> superficial and that the forensic authorities </w:t>
      </w:r>
      <w:r w:rsidR="00093528">
        <w:t xml:space="preserve">had </w:t>
      </w:r>
      <w:r w:rsidR="00A74BF8">
        <w:t>lacked impartiality in issuing the medical expert reports, leading to a situation in which she ha</w:t>
      </w:r>
      <w:r w:rsidR="00093528">
        <w:t>d</w:t>
      </w:r>
      <w:r w:rsidR="00A74BF8">
        <w:t xml:space="preserve"> not obtained recognition of the serious bodily harm inflicted on her and a guilty person ha</w:t>
      </w:r>
      <w:r w:rsidR="00093528">
        <w:t>d</w:t>
      </w:r>
      <w:r w:rsidR="00A74BF8">
        <w:t xml:space="preserve"> been protected.</w:t>
      </w:r>
    </w:p>
    <w:p w:rsidR="00F71A6A" w:rsidRPr="00691344" w:rsidRDefault="00740F82" w:rsidP="009C7253">
      <w:pPr>
        <w:pStyle w:val="JuPara"/>
        <w:rPr>
          <w:lang w:eastAsia="en-US"/>
        </w:rPr>
      </w:pPr>
      <w:r>
        <w:fldChar w:fldCharType="begin"/>
      </w:r>
      <w:r w:rsidR="00AE5775">
        <w:instrText xml:space="preserve"> SEQ level0 \*arabic </w:instrText>
      </w:r>
      <w:r>
        <w:fldChar w:fldCharType="separate"/>
      </w:r>
      <w:r w:rsidR="0077784D">
        <w:rPr>
          <w:noProof/>
        </w:rPr>
        <w:t>28</w:t>
      </w:r>
      <w:r>
        <w:fldChar w:fldCharType="end"/>
      </w:r>
      <w:r w:rsidR="00AE5775">
        <w:t>.  </w:t>
      </w:r>
      <w:r w:rsidR="00093528">
        <w:t>T</w:t>
      </w:r>
      <w:r w:rsidR="00AE5775" w:rsidRPr="00222108">
        <w:t xml:space="preserve">he Court is master of the characterisation to be given in law to the facts, and can decide to examine complaints submitted to it under another Article than that quoted by an applicant (see </w:t>
      </w:r>
      <w:r w:rsidR="00AE5775" w:rsidRPr="00222108">
        <w:rPr>
          <w:i/>
          <w:lang w:eastAsia="en-US"/>
        </w:rPr>
        <w:t>Guerra and Others v. Italy</w:t>
      </w:r>
      <w:r w:rsidR="009C7253">
        <w:rPr>
          <w:lang w:eastAsia="en-US"/>
        </w:rPr>
        <w:t>, 19 February </w:t>
      </w:r>
      <w:r w:rsidR="00AE5775" w:rsidRPr="00222108">
        <w:rPr>
          <w:lang w:eastAsia="en-US"/>
        </w:rPr>
        <w:t xml:space="preserve">1998, § 44, </w:t>
      </w:r>
      <w:r w:rsidR="00AE5775" w:rsidRPr="00222108">
        <w:rPr>
          <w:i/>
          <w:lang w:eastAsia="en-US"/>
        </w:rPr>
        <w:t>Reports of Judgments and Decisions</w:t>
      </w:r>
      <w:r w:rsidR="009C7253">
        <w:rPr>
          <w:lang w:eastAsia="en-US"/>
        </w:rPr>
        <w:t xml:space="preserve"> 1998-</w:t>
      </w:r>
      <w:r w:rsidR="00093528">
        <w:rPr>
          <w:lang w:eastAsia="en-US"/>
        </w:rPr>
        <w:t>I). It</w:t>
      </w:r>
      <w:r w:rsidR="00AE5775" w:rsidRPr="00222108">
        <w:rPr>
          <w:lang w:eastAsia="en-US"/>
        </w:rPr>
        <w:t xml:space="preserve"> </w:t>
      </w:r>
      <w:r w:rsidR="00AE5775">
        <w:rPr>
          <w:lang w:eastAsia="en-US"/>
        </w:rPr>
        <w:t xml:space="preserve">will </w:t>
      </w:r>
      <w:r w:rsidR="00093528">
        <w:rPr>
          <w:lang w:eastAsia="en-US"/>
        </w:rPr>
        <w:t xml:space="preserve">therefore </w:t>
      </w:r>
      <w:r w:rsidR="00AE5775">
        <w:rPr>
          <w:lang w:eastAsia="en-US"/>
        </w:rPr>
        <w:t xml:space="preserve">examine </w:t>
      </w:r>
      <w:r w:rsidR="00AE5775" w:rsidRPr="00222108">
        <w:t xml:space="preserve">the complaint </w:t>
      </w:r>
      <w:r w:rsidR="00AE5775">
        <w:t xml:space="preserve">under Article 8 </w:t>
      </w:r>
      <w:r w:rsidR="00F71A6A" w:rsidRPr="00E115DB">
        <w:t>of the Convention</w:t>
      </w:r>
      <w:r w:rsidR="00A11E42">
        <w:t xml:space="preserve"> (see</w:t>
      </w:r>
      <w:r w:rsidR="00691344">
        <w:t xml:space="preserve"> </w:t>
      </w:r>
      <w:r w:rsidR="00691344" w:rsidRPr="00691344">
        <w:rPr>
          <w:i/>
          <w:lang w:eastAsia="en-US"/>
        </w:rPr>
        <w:t xml:space="preserve">Pretty v. the </w:t>
      </w:r>
      <w:smartTag w:uri="urn:schemas-microsoft-com:office:smarttags" w:element="place">
        <w:smartTag w:uri="urn:schemas-microsoft-com:office:smarttags" w:element="country-region">
          <w:r w:rsidR="00691344" w:rsidRPr="00691344">
            <w:rPr>
              <w:i/>
              <w:lang w:eastAsia="en-US"/>
            </w:rPr>
            <w:t>United Kingdom</w:t>
          </w:r>
        </w:smartTag>
      </w:smartTag>
      <w:r w:rsidR="00691344" w:rsidRPr="00691344">
        <w:rPr>
          <w:lang w:eastAsia="en-US"/>
        </w:rPr>
        <w:t>, no. 2346/02, §</w:t>
      </w:r>
      <w:r w:rsidR="009C7253">
        <w:rPr>
          <w:lang w:eastAsia="en-US"/>
        </w:rPr>
        <w:t xml:space="preserve">§ </w:t>
      </w:r>
      <w:r w:rsidR="00C93644">
        <w:rPr>
          <w:lang w:eastAsia="en-US"/>
        </w:rPr>
        <w:t>61 and</w:t>
      </w:r>
      <w:r w:rsidR="00691344" w:rsidRPr="00691344">
        <w:rPr>
          <w:lang w:eastAsia="en-US"/>
        </w:rPr>
        <w:t xml:space="preserve"> </w:t>
      </w:r>
      <w:r w:rsidR="00691344">
        <w:rPr>
          <w:lang w:eastAsia="en-US"/>
        </w:rPr>
        <w:t>63</w:t>
      </w:r>
      <w:r w:rsidR="009C7253">
        <w:rPr>
          <w:lang w:eastAsia="en-US"/>
        </w:rPr>
        <w:t>, ECHR 2002-</w:t>
      </w:r>
      <w:r w:rsidR="00691344" w:rsidRPr="00691344">
        <w:rPr>
          <w:lang w:eastAsia="en-US"/>
        </w:rPr>
        <w:t>III</w:t>
      </w:r>
      <w:r w:rsidR="00714EFB">
        <w:t xml:space="preserve">, </w:t>
      </w:r>
      <w:r w:rsidR="00A11E42">
        <w:t xml:space="preserve">and </w:t>
      </w:r>
      <w:r w:rsidR="00A11E42" w:rsidRPr="00A11E42">
        <w:rPr>
          <w:i/>
          <w:lang w:eastAsia="en-US"/>
        </w:rPr>
        <w:t>Codarcea</w:t>
      </w:r>
      <w:r w:rsidR="00A11E42" w:rsidRPr="00A11E42">
        <w:rPr>
          <w:lang w:eastAsia="en-US"/>
        </w:rPr>
        <w:t xml:space="preserve">, </w:t>
      </w:r>
      <w:r w:rsidR="000D7052">
        <w:rPr>
          <w:lang w:eastAsia="en-US"/>
        </w:rPr>
        <w:t>cited above</w:t>
      </w:r>
      <w:r w:rsidR="00A11E42" w:rsidRPr="00A11E42">
        <w:rPr>
          <w:lang w:eastAsia="en-US"/>
        </w:rPr>
        <w:t xml:space="preserve">, </w:t>
      </w:r>
      <w:r w:rsidR="00A11E42" w:rsidRPr="00A11E42">
        <w:rPr>
          <w:snapToGrid w:val="0"/>
          <w:lang w:eastAsia="en-US"/>
        </w:rPr>
        <w:t xml:space="preserve">§ </w:t>
      </w:r>
      <w:r w:rsidR="00A11E42">
        <w:rPr>
          <w:snapToGrid w:val="0"/>
          <w:lang w:eastAsia="en-US"/>
        </w:rPr>
        <w:t>101)</w:t>
      </w:r>
      <w:r w:rsidR="00F71A6A" w:rsidRPr="00E115DB">
        <w:t>, which reads as follows:</w:t>
      </w:r>
    </w:p>
    <w:p w:rsidR="00AE5775" w:rsidRDefault="00AE5775" w:rsidP="009C7253">
      <w:pPr>
        <w:pStyle w:val="JuQuot"/>
      </w:pPr>
      <w:r>
        <w:t>“1.  Everyone has the right to respect for his private and family life, his home and his correspondence.</w:t>
      </w:r>
    </w:p>
    <w:p w:rsidR="005B16A8" w:rsidRPr="00E115DB" w:rsidRDefault="00AE5775" w:rsidP="009C7253">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F71A6A" w:rsidRPr="00E115DB" w:rsidRDefault="00F71A6A" w:rsidP="00E827C7">
      <w:pPr>
        <w:pStyle w:val="JuHA"/>
        <w:outlineLvl w:val="0"/>
      </w:pPr>
      <w:r w:rsidRPr="00E115DB">
        <w:t>A.  Admissibility</w:t>
      </w:r>
    </w:p>
    <w:p w:rsidR="00AE5775" w:rsidRDefault="00740F82" w:rsidP="00E827C7">
      <w:pPr>
        <w:pStyle w:val="JuPara"/>
        <w:keepNext/>
        <w:keepLines/>
      </w:pPr>
      <w:r>
        <w:fldChar w:fldCharType="begin"/>
      </w:r>
      <w:r w:rsidR="00AE5775">
        <w:instrText xml:space="preserve"> SEQ level0 \*arabic </w:instrText>
      </w:r>
      <w:r>
        <w:fldChar w:fldCharType="separate"/>
      </w:r>
      <w:r w:rsidR="0077784D">
        <w:rPr>
          <w:noProof/>
        </w:rPr>
        <w:t>29</w:t>
      </w:r>
      <w:r>
        <w:fldChar w:fldCharType="end"/>
      </w:r>
      <w:r w:rsidR="00AE5775">
        <w:t xml:space="preserve">.  The Government raised a plea of non-exhaustion of domestic remedies, arguing that the applicant should have lodged an action against the doctor and the hospital under the general </w:t>
      </w:r>
      <w:r w:rsidR="00C74D50">
        <w:t xml:space="preserve">tort law </w:t>
      </w:r>
      <w:r w:rsidR="00AE5775">
        <w:t>(Articles 998-999 and 1000</w:t>
      </w:r>
      <w:r w:rsidR="009C7253">
        <w:t> § </w:t>
      </w:r>
      <w:r w:rsidR="00AE5775">
        <w:t xml:space="preserve">3 of the Civil Code). </w:t>
      </w:r>
      <w:r w:rsidR="00C74D50">
        <w:t xml:space="preserve">They developed the same arguments as those they had raised in </w:t>
      </w:r>
      <w:r w:rsidR="00C74D50">
        <w:rPr>
          <w:i/>
        </w:rPr>
        <w:t>Stihi-Boos v. Romania</w:t>
      </w:r>
      <w:r w:rsidR="00C74D50">
        <w:t xml:space="preserve"> </w:t>
      </w:r>
      <w:r w:rsidR="00E449D2">
        <w:t>(</w:t>
      </w:r>
      <w:r w:rsidR="00C74D50">
        <w:t>(dec.), no</w:t>
      </w:r>
      <w:r w:rsidR="009C7253">
        <w:t>. 7823/06, §§ 46-48, 11 October </w:t>
      </w:r>
      <w:r w:rsidR="00C74D50">
        <w:t>2011).</w:t>
      </w:r>
    </w:p>
    <w:p w:rsidR="007F2EDD" w:rsidRDefault="00740F82" w:rsidP="009C7253">
      <w:pPr>
        <w:pStyle w:val="JuPara"/>
      </w:pPr>
      <w:r>
        <w:fldChar w:fldCharType="begin"/>
      </w:r>
      <w:r w:rsidR="00BB1A65">
        <w:instrText xml:space="preserve"> SEQ level0 \*arabic </w:instrText>
      </w:r>
      <w:r>
        <w:fldChar w:fldCharType="separate"/>
      </w:r>
      <w:r w:rsidR="0077784D">
        <w:rPr>
          <w:noProof/>
        </w:rPr>
        <w:t>30</w:t>
      </w:r>
      <w:r>
        <w:fldChar w:fldCharType="end"/>
      </w:r>
      <w:r w:rsidR="00BB1A65">
        <w:t>.  </w:t>
      </w:r>
      <w:r w:rsidR="007F2EDD">
        <w:t xml:space="preserve">They </w:t>
      </w:r>
      <w:r w:rsidR="005A051E">
        <w:t xml:space="preserve">also </w:t>
      </w:r>
      <w:r w:rsidR="007F2EDD">
        <w:t>made reference to several domestic court rulings whereby doctors</w:t>
      </w:r>
      <w:r w:rsidR="00AC2F44">
        <w:t>’</w:t>
      </w:r>
      <w:r w:rsidR="007F2EDD">
        <w:t xml:space="preserve"> </w:t>
      </w:r>
      <w:r w:rsidR="007B6F07">
        <w:t>liability had been</w:t>
      </w:r>
      <w:r w:rsidR="00571BA2">
        <w:t xml:space="preserve"> </w:t>
      </w:r>
      <w:r w:rsidR="007F2EDD">
        <w:t xml:space="preserve">engaged under Law no. 95/2006 for medical </w:t>
      </w:r>
      <w:r w:rsidR="00504DF1">
        <w:t xml:space="preserve">negligence </w:t>
      </w:r>
      <w:r w:rsidR="007B6F07">
        <w:t>and to other court</w:t>
      </w:r>
      <w:r w:rsidR="00D0385B">
        <w:t xml:space="preserve"> decisions rendering </w:t>
      </w:r>
      <w:r w:rsidR="007B6F07">
        <w:t>hospitals liable</w:t>
      </w:r>
      <w:r w:rsidR="00D0385B">
        <w:t xml:space="preserve"> for the damage </w:t>
      </w:r>
      <w:r w:rsidR="00F470F6">
        <w:t xml:space="preserve">suffered </w:t>
      </w:r>
      <w:r w:rsidR="00D0385B">
        <w:t xml:space="preserve">by victims of medical </w:t>
      </w:r>
      <w:r w:rsidR="00504DF1">
        <w:t>negligence</w:t>
      </w:r>
      <w:r w:rsidR="009C7253">
        <w:t>.</w:t>
      </w:r>
    </w:p>
    <w:p w:rsidR="00BB1A65" w:rsidRDefault="00740F82" w:rsidP="009C7253">
      <w:pPr>
        <w:pStyle w:val="JuPara"/>
      </w:pPr>
      <w:r>
        <w:fldChar w:fldCharType="begin"/>
      </w:r>
      <w:r w:rsidR="00BB1A65">
        <w:instrText xml:space="preserve"> SEQ level0 \*arabic </w:instrText>
      </w:r>
      <w:r>
        <w:fldChar w:fldCharType="separate"/>
      </w:r>
      <w:r w:rsidR="0077784D">
        <w:rPr>
          <w:noProof/>
        </w:rPr>
        <w:t>31</w:t>
      </w:r>
      <w:r>
        <w:fldChar w:fldCharType="end"/>
      </w:r>
      <w:r w:rsidR="00BB1A65">
        <w:t>.  The applicant contested the Government</w:t>
      </w:r>
      <w:r w:rsidR="00AC2F44">
        <w:t>’</w:t>
      </w:r>
      <w:r w:rsidR="009C7253">
        <w:t>s position. She argued that Dr </w:t>
      </w:r>
      <w:r w:rsidR="00BB1A65">
        <w:t>P.C.</w:t>
      </w:r>
      <w:r w:rsidR="00AC2F44">
        <w:t>’</w:t>
      </w:r>
      <w:r w:rsidR="00BB1A65">
        <w:t xml:space="preserve">s </w:t>
      </w:r>
      <w:r w:rsidR="007B6F07">
        <w:t xml:space="preserve">actions </w:t>
      </w:r>
      <w:r w:rsidR="00093528">
        <w:t xml:space="preserve">had </w:t>
      </w:r>
      <w:r w:rsidR="00BB1A65">
        <w:t xml:space="preserve">constituted serious offences and therefore </w:t>
      </w:r>
      <w:r w:rsidR="007B6F07">
        <w:t xml:space="preserve">submitted that a </w:t>
      </w:r>
      <w:r w:rsidR="00BB1A65">
        <w:t xml:space="preserve">criminal </w:t>
      </w:r>
      <w:r w:rsidR="007B6F07">
        <w:t xml:space="preserve">prosecution </w:t>
      </w:r>
      <w:r w:rsidR="00093528">
        <w:t xml:space="preserve">had been </w:t>
      </w:r>
      <w:r w:rsidR="00BB1A65">
        <w:t xml:space="preserve">the best suited remedy. She pointed out that her complaint concerned </w:t>
      </w:r>
      <w:r w:rsidR="009B1016">
        <w:t xml:space="preserve">defects </w:t>
      </w:r>
      <w:r w:rsidR="00BB1A65">
        <w:t xml:space="preserve">in the investigations carried out by the domestic authorities and that engaging in another set of proceedings (namely </w:t>
      </w:r>
      <w:r w:rsidR="007B6F07">
        <w:t xml:space="preserve">a tort </w:t>
      </w:r>
      <w:r w:rsidR="00BB1A65">
        <w:t xml:space="preserve">action) could not possibly </w:t>
      </w:r>
      <w:r w:rsidR="009B1016">
        <w:t xml:space="preserve">have remedied </w:t>
      </w:r>
      <w:r w:rsidR="00BB1A65">
        <w:t xml:space="preserve">those flaws. She also noted that the courts </w:t>
      </w:r>
      <w:r w:rsidR="00093528">
        <w:t xml:space="preserve">had </w:t>
      </w:r>
      <w:r w:rsidR="00BB1A65">
        <w:t xml:space="preserve">concluded that the </w:t>
      </w:r>
      <w:r w:rsidR="007B6F07">
        <w:t xml:space="preserve">procedure </w:t>
      </w:r>
      <w:r w:rsidR="00BB1A65">
        <w:t>had been</w:t>
      </w:r>
      <w:r w:rsidR="001F21CD">
        <w:t xml:space="preserve"> lawful and </w:t>
      </w:r>
      <w:r w:rsidR="007B6F07">
        <w:t xml:space="preserve">had </w:t>
      </w:r>
      <w:r w:rsidR="001F21CD">
        <w:t xml:space="preserve">thus </w:t>
      </w:r>
      <w:r w:rsidR="007B6F07">
        <w:t xml:space="preserve">held </w:t>
      </w:r>
      <w:r w:rsidR="001F21CD">
        <w:t xml:space="preserve">her claims </w:t>
      </w:r>
      <w:r w:rsidR="007B6F07">
        <w:t>to be unfounded</w:t>
      </w:r>
      <w:r w:rsidR="009C7253">
        <w:t>.</w:t>
      </w:r>
    </w:p>
    <w:p w:rsidR="001F21CD" w:rsidRDefault="00740F82" w:rsidP="009C7253">
      <w:pPr>
        <w:pStyle w:val="JuPara"/>
      </w:pPr>
      <w:r>
        <w:fldChar w:fldCharType="begin"/>
      </w:r>
      <w:r w:rsidR="001F21CD">
        <w:instrText xml:space="preserve"> SEQ level0 \*arabic </w:instrText>
      </w:r>
      <w:r>
        <w:fldChar w:fldCharType="separate"/>
      </w:r>
      <w:r w:rsidR="0077784D">
        <w:rPr>
          <w:noProof/>
        </w:rPr>
        <w:t>32</w:t>
      </w:r>
      <w:r>
        <w:fldChar w:fldCharType="end"/>
      </w:r>
      <w:r w:rsidR="001F21CD">
        <w:t xml:space="preserve">.  Lastly, the applicant noted that the domestic case-law </w:t>
      </w:r>
      <w:r w:rsidR="00571BA2">
        <w:t>presented</w:t>
      </w:r>
      <w:r w:rsidR="001F21CD">
        <w:t xml:space="preserve"> by the Government </w:t>
      </w:r>
      <w:r w:rsidR="007523AA">
        <w:t>showed that doctors had been criminally convicted for</w:t>
      </w:r>
      <w:r w:rsidR="00093528">
        <w:t xml:space="preserve"> less serious offenses than those</w:t>
      </w:r>
      <w:r w:rsidR="007523AA">
        <w:t xml:space="preserve"> done to her and that victims had been awarded </w:t>
      </w:r>
      <w:r w:rsidR="009C7253">
        <w:t>significant amounts in damages.</w:t>
      </w:r>
    </w:p>
    <w:p w:rsidR="007A0E69" w:rsidRPr="00C74D50" w:rsidRDefault="00740F82" w:rsidP="009C7253">
      <w:pPr>
        <w:pStyle w:val="JuPara"/>
      </w:pPr>
      <w:r>
        <w:fldChar w:fldCharType="begin"/>
      </w:r>
      <w:r w:rsidR="007A0E69">
        <w:instrText xml:space="preserve"> SEQ level0 \*arabic </w:instrText>
      </w:r>
      <w:r>
        <w:fldChar w:fldCharType="separate"/>
      </w:r>
      <w:r w:rsidR="0077784D">
        <w:rPr>
          <w:noProof/>
        </w:rPr>
        <w:t>33</w:t>
      </w:r>
      <w:r>
        <w:fldChar w:fldCharType="end"/>
      </w:r>
      <w:r w:rsidR="007A0E69">
        <w:t>.  </w:t>
      </w:r>
      <w:r w:rsidR="007A0E69" w:rsidRPr="00DD76DE">
        <w:t xml:space="preserve">The Court </w:t>
      </w:r>
      <w:r w:rsidR="007A0E69">
        <w:t>considers that the arguments put forward by the Government are closely linked to the substance of the complaint. It therefore joins their examination to the merits.</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34</w:t>
      </w:r>
      <w:r w:rsidRPr="00E115DB">
        <w:fldChar w:fldCharType="end"/>
      </w:r>
      <w:r w:rsidR="00F71A6A" w:rsidRPr="00E115DB">
        <w:t>.  </w:t>
      </w:r>
      <w:r w:rsidR="007A0E69">
        <w:t xml:space="preserve">It also </w:t>
      </w:r>
      <w:r w:rsidR="00F71A6A" w:rsidRPr="00E115DB">
        <w:t xml:space="preserve">notes that </w:t>
      </w:r>
      <w:r w:rsidR="00D44EA3" w:rsidRPr="00E115DB">
        <w:t xml:space="preserve">this complaint </w:t>
      </w:r>
      <w:r w:rsidR="00F71A6A" w:rsidRPr="00E115DB">
        <w:t xml:space="preserve">is not manifestly ill-founded within the meaning of Article </w:t>
      </w:r>
      <w:r w:rsidR="00C63E30" w:rsidRPr="00E115DB">
        <w:t>35 § 3 (a)</w:t>
      </w:r>
      <w:r w:rsidR="00F71A6A" w:rsidRPr="00E115DB">
        <w:t xml:space="preserve"> of the Convention. It is not inadmissible on any other grounds. It must therefore be declared admissible.</w:t>
      </w:r>
    </w:p>
    <w:p w:rsidR="00F71A6A" w:rsidRPr="00E115DB" w:rsidRDefault="00F71A6A" w:rsidP="009C7253">
      <w:pPr>
        <w:pStyle w:val="JuHA"/>
        <w:keepNext w:val="0"/>
        <w:keepLines w:val="0"/>
        <w:outlineLvl w:val="0"/>
      </w:pPr>
      <w:r w:rsidRPr="00E115DB">
        <w:t>B.  Merits</w:t>
      </w:r>
    </w:p>
    <w:p w:rsidR="00CC3FFE" w:rsidRDefault="00CC3FFE" w:rsidP="009C7253">
      <w:pPr>
        <w:pStyle w:val="JuH1"/>
        <w:keepNext w:val="0"/>
        <w:keepLines w:val="0"/>
      </w:pPr>
      <w:r>
        <w:t>1.  The parties</w:t>
      </w:r>
      <w:r w:rsidR="00AC2F44">
        <w:t>’</w:t>
      </w:r>
      <w:r>
        <w:t xml:space="preserve"> submissions</w:t>
      </w:r>
    </w:p>
    <w:p w:rsidR="00F71A6A"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35</w:t>
      </w:r>
      <w:r w:rsidRPr="00E115DB">
        <w:fldChar w:fldCharType="end"/>
      </w:r>
      <w:r w:rsidR="00F71A6A" w:rsidRPr="00E115DB">
        <w:t xml:space="preserve">.  The </w:t>
      </w:r>
      <w:r w:rsidR="005F4753" w:rsidRPr="00E115DB">
        <w:t>applicant</w:t>
      </w:r>
      <w:r w:rsidR="00F71A6A" w:rsidRPr="00E115DB">
        <w:t xml:space="preserve"> </w:t>
      </w:r>
      <w:r w:rsidR="007B6F07">
        <w:t xml:space="preserve">reiterated </w:t>
      </w:r>
      <w:r w:rsidR="006F2F9B">
        <w:t xml:space="preserve">that she had not been informed of the nature and possible consequences of the </w:t>
      </w:r>
      <w:r w:rsidR="007B6F07">
        <w:t xml:space="preserve">procedure </w:t>
      </w:r>
      <w:r w:rsidR="006F2F9B">
        <w:t xml:space="preserve">and pointed out that the fact that she </w:t>
      </w:r>
      <w:r w:rsidR="007B6F07">
        <w:t xml:space="preserve">had been </w:t>
      </w:r>
      <w:r w:rsidR="006F2F9B">
        <w:t xml:space="preserve">a nurse in the same hospital did not dispense the doctor from his duty </w:t>
      </w:r>
      <w:r w:rsidR="007B6F07">
        <w:t xml:space="preserve">to provide her with sufficient </w:t>
      </w:r>
      <w:r w:rsidR="006F2F9B">
        <w:t>information</w:t>
      </w:r>
      <w:r w:rsidR="00765397">
        <w:t xml:space="preserve"> to allow her to make an informed decision about the proposed treatment</w:t>
      </w:r>
      <w:r w:rsidR="006F2F9B">
        <w:t>.</w:t>
      </w:r>
    </w:p>
    <w:p w:rsidR="006F2F9B" w:rsidRPr="00E115DB" w:rsidRDefault="00740F82" w:rsidP="009C7253">
      <w:pPr>
        <w:pStyle w:val="JuPara"/>
      </w:pPr>
      <w:r>
        <w:fldChar w:fldCharType="begin"/>
      </w:r>
      <w:r w:rsidR="004A0DCE">
        <w:instrText xml:space="preserve"> SEQ level0 \*arabic </w:instrText>
      </w:r>
      <w:r>
        <w:fldChar w:fldCharType="separate"/>
      </w:r>
      <w:r w:rsidR="0077784D">
        <w:rPr>
          <w:noProof/>
        </w:rPr>
        <w:t>36</w:t>
      </w:r>
      <w:r>
        <w:fldChar w:fldCharType="end"/>
      </w:r>
      <w:r w:rsidR="004A0DCE">
        <w:t>.  </w:t>
      </w:r>
      <w:r w:rsidR="006F2F9B">
        <w:t xml:space="preserve">She also reiterated that </w:t>
      </w:r>
      <w:r w:rsidR="007B6F07">
        <w:t xml:space="preserve">the procedure </w:t>
      </w:r>
      <w:r w:rsidR="006F2F9B">
        <w:t xml:space="preserve">had </w:t>
      </w:r>
      <w:r w:rsidR="007B6F07">
        <w:t xml:space="preserve">not </w:t>
      </w:r>
      <w:r w:rsidR="006F2F9B">
        <w:t xml:space="preserve">been </w:t>
      </w:r>
      <w:r w:rsidR="007B6F07">
        <w:t>urgent</w:t>
      </w:r>
      <w:r w:rsidR="006F2F9B">
        <w:t>. The</w:t>
      </w:r>
      <w:r w:rsidR="00020B16">
        <w:t>refore</w:t>
      </w:r>
      <w:r w:rsidR="007B6F07">
        <w:t>,</w:t>
      </w:r>
      <w:r w:rsidR="00020B16">
        <w:t xml:space="preserve"> there </w:t>
      </w:r>
      <w:r w:rsidR="007B6F07">
        <w:t xml:space="preserve">had been </w:t>
      </w:r>
      <w:r w:rsidR="00020B16">
        <w:t xml:space="preserve">no excuse for </w:t>
      </w:r>
      <w:r w:rsidR="007B6F07">
        <w:t xml:space="preserve">going ahead </w:t>
      </w:r>
      <w:r w:rsidR="00020B16">
        <w:t xml:space="preserve">with the </w:t>
      </w:r>
      <w:r w:rsidR="007B6F07">
        <w:t xml:space="preserve">procedure </w:t>
      </w:r>
      <w:r w:rsidR="00020B16">
        <w:t>without proper preparation</w:t>
      </w:r>
      <w:r w:rsidR="0092584B">
        <w:t>,</w:t>
      </w:r>
      <w:r w:rsidR="00020B16">
        <w:t xml:space="preserve"> notably </w:t>
      </w:r>
      <w:r w:rsidR="005852D7">
        <w:t>pre-operative checks</w:t>
      </w:r>
      <w:r w:rsidR="00020B16">
        <w:t xml:space="preserve">. </w:t>
      </w:r>
      <w:r w:rsidR="004A0DCE">
        <w:t>Furthermore</w:t>
      </w:r>
      <w:r w:rsidR="00020B16">
        <w:t xml:space="preserve">, the </w:t>
      </w:r>
      <w:r w:rsidR="006F2F9B">
        <w:t xml:space="preserve">doctor should have </w:t>
      </w:r>
      <w:r w:rsidR="00020B16">
        <w:t>been able to assess</w:t>
      </w:r>
      <w:r w:rsidR="006F2F9B">
        <w:t xml:space="preserve"> the risks </w:t>
      </w:r>
      <w:r w:rsidR="004A0DCE">
        <w:t xml:space="preserve">of </w:t>
      </w:r>
      <w:r w:rsidR="008F56DA">
        <w:t xml:space="preserve">her </w:t>
      </w:r>
      <w:r w:rsidR="004A0DCE">
        <w:t xml:space="preserve">having the </w:t>
      </w:r>
      <w:r w:rsidR="008F56DA">
        <w:t xml:space="preserve">procedure </w:t>
      </w:r>
      <w:r w:rsidR="004A0DCE">
        <w:t xml:space="preserve">in the </w:t>
      </w:r>
      <w:smartTag w:uri="urn:schemas-microsoft-com:office:smarttags" w:element="place">
        <w:smartTag w:uri="urn:schemas-microsoft-com:office:smarttags" w:element="PlaceType">
          <w:r w:rsidR="00443462">
            <w:t>Town</w:t>
          </w:r>
        </w:smartTag>
        <w:r w:rsidR="00443462">
          <w:t xml:space="preserve"> </w:t>
        </w:r>
        <w:smartTag w:uri="urn:schemas-microsoft-com:office:smarttags" w:element="PlaceType">
          <w:r w:rsidR="004A0DCE">
            <w:t>Hospital</w:t>
          </w:r>
        </w:smartTag>
      </w:smartTag>
      <w:r w:rsidR="008F56DA">
        <w:t>,</w:t>
      </w:r>
      <w:r w:rsidR="004A0DCE">
        <w:t xml:space="preserve"> which </w:t>
      </w:r>
      <w:r w:rsidR="008F56DA">
        <w:t xml:space="preserve">had </w:t>
      </w:r>
      <w:r w:rsidR="0092584B">
        <w:t xml:space="preserve">turned out to be </w:t>
      </w:r>
      <w:r w:rsidR="008F56DA">
        <w:t xml:space="preserve">an </w:t>
      </w:r>
      <w:r w:rsidR="0092584B">
        <w:t>in</w:t>
      </w:r>
      <w:r w:rsidR="004A0DCE">
        <w:t>adequate</w:t>
      </w:r>
      <w:r w:rsidR="008F56DA">
        <w:t xml:space="preserve"> venue</w:t>
      </w:r>
      <w:r w:rsidR="004A0DCE">
        <w:t xml:space="preserve"> for handling the complications</w:t>
      </w:r>
      <w:r w:rsidR="008F56DA">
        <w:t xml:space="preserve"> that had ensued</w:t>
      </w:r>
      <w:r w:rsidR="004A0DCE">
        <w:t xml:space="preserve">. He should have </w:t>
      </w:r>
      <w:r w:rsidR="006F2F9B">
        <w:t xml:space="preserve">sent her straight to the </w:t>
      </w:r>
      <w:smartTag w:uri="urn:schemas-microsoft-com:office:smarttags" w:element="place">
        <w:smartTag w:uri="urn:schemas-microsoft-com:office:smarttags" w:element="PlaceType">
          <w:r w:rsidR="006F2F9B">
            <w:t>County</w:t>
          </w:r>
        </w:smartTag>
        <w:r w:rsidR="006F2F9B">
          <w:t xml:space="preserve"> </w:t>
        </w:r>
        <w:smartTag w:uri="urn:schemas-microsoft-com:office:smarttags" w:element="PlaceType">
          <w:r w:rsidR="006F2F9B">
            <w:t>Hospital</w:t>
          </w:r>
        </w:smartTag>
      </w:smartTag>
      <w:r w:rsidR="006F2F9B">
        <w:t xml:space="preserve">. </w:t>
      </w:r>
      <w:r w:rsidR="0099421A">
        <w:t xml:space="preserve">Lastly, she argued that the doctor had </w:t>
      </w:r>
      <w:r w:rsidR="00B9020B">
        <w:t xml:space="preserve">not </w:t>
      </w:r>
      <w:r w:rsidR="008F56DA">
        <w:t>adequately prepare</w:t>
      </w:r>
      <w:r w:rsidR="00B9020B">
        <w:t>d</w:t>
      </w:r>
      <w:r w:rsidR="0099421A">
        <w:t xml:space="preserve"> </w:t>
      </w:r>
      <w:r w:rsidR="00B9020B">
        <w:t xml:space="preserve">for </w:t>
      </w:r>
      <w:r w:rsidR="0099421A">
        <w:t>deal</w:t>
      </w:r>
      <w:r w:rsidR="00B9020B">
        <w:t>ing</w:t>
      </w:r>
      <w:r w:rsidR="0099421A">
        <w:t xml:space="preserve"> with the complications, notably</w:t>
      </w:r>
      <w:r w:rsidR="008F56DA">
        <w:t xml:space="preserve"> by failing to</w:t>
      </w:r>
      <w:r w:rsidR="0099421A">
        <w:t xml:space="preserve"> </w:t>
      </w:r>
      <w:r w:rsidR="008F56DA">
        <w:t>have</w:t>
      </w:r>
      <w:r w:rsidR="0092584B">
        <w:t xml:space="preserve"> </w:t>
      </w:r>
      <w:r w:rsidR="008F56DA">
        <w:t xml:space="preserve">an </w:t>
      </w:r>
      <w:r w:rsidR="0099421A">
        <w:t>ambulance</w:t>
      </w:r>
      <w:r w:rsidR="008F56DA">
        <w:t xml:space="preserve"> ready beforehand or to </w:t>
      </w:r>
      <w:r w:rsidR="0099421A">
        <w:t xml:space="preserve">send a doctor and not only a nurse with </w:t>
      </w:r>
      <w:r w:rsidR="008F56DA">
        <w:t>her</w:t>
      </w:r>
      <w:r w:rsidR="009C7253">
        <w:t xml:space="preserve"> to the County Hospital.</w:t>
      </w:r>
    </w:p>
    <w:p w:rsidR="008E05A3"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37</w:t>
      </w:r>
      <w:r w:rsidRPr="00E115DB">
        <w:fldChar w:fldCharType="end"/>
      </w:r>
      <w:r w:rsidR="008E05A3" w:rsidRPr="00E115DB">
        <w:t xml:space="preserve">.  The Government </w:t>
      </w:r>
      <w:r w:rsidR="004132DC">
        <w:t>argued</w:t>
      </w:r>
      <w:r w:rsidR="00C93644">
        <w:t xml:space="preserve"> that the applicant had been fully aware of the nature of the </w:t>
      </w:r>
      <w:r w:rsidR="008F56DA">
        <w:t xml:space="preserve">procedure </w:t>
      </w:r>
      <w:r w:rsidR="00C93644">
        <w:t xml:space="preserve">that was to be performed on her. </w:t>
      </w:r>
      <w:r w:rsidR="005038C5">
        <w:t>S</w:t>
      </w:r>
      <w:r w:rsidR="00C93644">
        <w:t xml:space="preserve">he had </w:t>
      </w:r>
      <w:r w:rsidR="005038C5">
        <w:t xml:space="preserve">both </w:t>
      </w:r>
      <w:r w:rsidR="00C93644">
        <w:t>known the foetus</w:t>
      </w:r>
      <w:r w:rsidR="00AC2F44">
        <w:t>’</w:t>
      </w:r>
      <w:r w:rsidR="008F56DA">
        <w:t>s</w:t>
      </w:r>
      <w:r w:rsidR="00C93644">
        <w:t xml:space="preserve"> condition and </w:t>
      </w:r>
      <w:r w:rsidR="00D0385B">
        <w:t>had</w:t>
      </w:r>
      <w:r w:rsidR="008F56DA">
        <w:t xml:space="preserve"> had</w:t>
      </w:r>
      <w:r w:rsidR="00D0385B">
        <w:t xml:space="preserve"> </w:t>
      </w:r>
      <w:r w:rsidR="008F56DA">
        <w:t xml:space="preserve">extensive </w:t>
      </w:r>
      <w:r w:rsidR="00D0385B">
        <w:t>medical knowledge</w:t>
      </w:r>
      <w:r w:rsidR="005038C5">
        <w:t>,</w:t>
      </w:r>
      <w:r w:rsidR="00D0385B">
        <w:t xml:space="preserve"> as she herself </w:t>
      </w:r>
      <w:r w:rsidR="008F56DA">
        <w:t xml:space="preserve">had been </w:t>
      </w:r>
      <w:r w:rsidR="00D0385B">
        <w:t xml:space="preserve">a nurse. </w:t>
      </w:r>
      <w:r w:rsidR="00C93644">
        <w:t xml:space="preserve">They also pointed out that </w:t>
      </w:r>
      <w:r w:rsidR="00D0385B">
        <w:t>her hospitalisation had been voluntary.</w:t>
      </w:r>
    </w:p>
    <w:p w:rsidR="00CC3FFE" w:rsidRDefault="00B50A0F" w:rsidP="009C7253">
      <w:pPr>
        <w:pStyle w:val="JuPara"/>
      </w:pPr>
      <w:r>
        <w:t xml:space="preserve">They </w:t>
      </w:r>
      <w:r w:rsidR="004A0DCE">
        <w:t>averred</w:t>
      </w:r>
      <w:r>
        <w:t xml:space="preserve"> that the applicant </w:t>
      </w:r>
      <w:r w:rsidR="004A0DCE">
        <w:t xml:space="preserve">had </w:t>
      </w:r>
      <w:r>
        <w:t>submitted her complaint and objections to the authorities,</w:t>
      </w:r>
      <w:r w:rsidR="004A0DCE">
        <w:t xml:space="preserve"> namely</w:t>
      </w:r>
      <w:r>
        <w:t xml:space="preserve">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Doctors</w:t>
          </w:r>
        </w:smartTag>
      </w:smartTag>
      <w:r w:rsidR="005038C5">
        <w:t xml:space="preserve"> and</w:t>
      </w:r>
      <w:r>
        <w:t xml:space="preserve"> the Prosecutor</w:t>
      </w:r>
      <w:r w:rsidR="00AC2F44">
        <w:t>’</w:t>
      </w:r>
      <w:r>
        <w:t xml:space="preserve">s Office, </w:t>
      </w:r>
      <w:r w:rsidR="00CC3FFE">
        <w:t xml:space="preserve">and had fully </w:t>
      </w:r>
      <w:r>
        <w:t xml:space="preserve">participated in </w:t>
      </w:r>
      <w:r w:rsidR="00CC3FFE">
        <w:t xml:space="preserve">the ensuing </w:t>
      </w:r>
      <w:r>
        <w:t>proceedings. The decisions</w:t>
      </w:r>
      <w:r w:rsidRPr="00B50A0F">
        <w:t xml:space="preserve"> </w:t>
      </w:r>
      <w:r w:rsidR="00CC3FFE">
        <w:t xml:space="preserve">taken </w:t>
      </w:r>
      <w:r w:rsidR="008F56DA">
        <w:t xml:space="preserve">had been </w:t>
      </w:r>
      <w:r>
        <w:t>based</w:t>
      </w:r>
      <w:r w:rsidR="00FB2CF8">
        <w:t xml:space="preserve">, among other </w:t>
      </w:r>
      <w:r w:rsidR="008F56DA">
        <w:t>things</w:t>
      </w:r>
      <w:r w:rsidR="00FB2CF8">
        <w:t>,</w:t>
      </w:r>
      <w:r>
        <w:t xml:space="preserve"> on medical expert reports and </w:t>
      </w:r>
      <w:r w:rsidR="008F56DA">
        <w:t>had been fully reasoned</w:t>
      </w:r>
      <w:r w:rsidR="009C7253">
        <w:t>.</w:t>
      </w:r>
    </w:p>
    <w:p w:rsidR="00B50A0F" w:rsidRDefault="00740F82" w:rsidP="009C7253">
      <w:pPr>
        <w:pStyle w:val="JuPara"/>
      </w:pPr>
      <w:r>
        <w:fldChar w:fldCharType="begin"/>
      </w:r>
      <w:r w:rsidR="007A0E69">
        <w:instrText xml:space="preserve"> SEQ level0 \*arabic </w:instrText>
      </w:r>
      <w:r>
        <w:fldChar w:fldCharType="separate"/>
      </w:r>
      <w:r w:rsidR="0077784D">
        <w:rPr>
          <w:noProof/>
        </w:rPr>
        <w:t>38</w:t>
      </w:r>
      <w:r>
        <w:fldChar w:fldCharType="end"/>
      </w:r>
      <w:r w:rsidR="007A0E69">
        <w:t>.  </w:t>
      </w:r>
      <w:r w:rsidR="00FB2CF8">
        <w:t xml:space="preserve">They reiterated that </w:t>
      </w:r>
      <w:r w:rsidR="004A0DCE">
        <w:t xml:space="preserve">the authorities had not found any </w:t>
      </w:r>
      <w:r w:rsidR="00FB2CF8">
        <w:t xml:space="preserve">medical </w:t>
      </w:r>
      <w:r w:rsidR="008F56DA">
        <w:t xml:space="preserve">negligence </w:t>
      </w:r>
      <w:r w:rsidR="004A0DCE">
        <w:t>in the case.</w:t>
      </w:r>
      <w:r w:rsidR="00CC3FFE">
        <w:t xml:space="preserve"> </w:t>
      </w:r>
      <w:r w:rsidR="004A0DCE">
        <w:t>T</w:t>
      </w:r>
      <w:r w:rsidR="00CC3FFE">
        <w:t xml:space="preserve">he complications that had occurred </w:t>
      </w:r>
      <w:r w:rsidR="008F56DA">
        <w:t xml:space="preserve">had been </w:t>
      </w:r>
      <w:r w:rsidR="00CC3FFE">
        <w:t xml:space="preserve">very rare and </w:t>
      </w:r>
      <w:r w:rsidR="008F56DA">
        <w:t>unforeseeable</w:t>
      </w:r>
      <w:r w:rsidR="00CC3FFE">
        <w:t>. T</w:t>
      </w:r>
      <w:r w:rsidR="00FB2CF8">
        <w:t>he doctor</w:t>
      </w:r>
      <w:r w:rsidR="00AC2F44">
        <w:t>’</w:t>
      </w:r>
      <w:r w:rsidR="008F56DA">
        <w:t>s sole failing</w:t>
      </w:r>
      <w:r w:rsidR="00FB2CF8">
        <w:t xml:space="preserve"> </w:t>
      </w:r>
      <w:r w:rsidR="008F56DA">
        <w:t xml:space="preserve">had been </w:t>
      </w:r>
      <w:r w:rsidR="00FB2CF8">
        <w:t>that he had not obtained the applicant</w:t>
      </w:r>
      <w:r w:rsidR="00AC2F44">
        <w:t>’</w:t>
      </w:r>
      <w:r w:rsidR="00FB2CF8">
        <w:t xml:space="preserve">s written consent to the </w:t>
      </w:r>
      <w:r w:rsidR="008F56DA">
        <w:t>procedure</w:t>
      </w:r>
      <w:r w:rsidR="00FB2CF8">
        <w:t xml:space="preserve">. </w:t>
      </w:r>
      <w:r w:rsidR="004A0DCE">
        <w:t xml:space="preserve">However, that </w:t>
      </w:r>
      <w:r w:rsidR="008F56DA">
        <w:t xml:space="preserve">lapse </w:t>
      </w:r>
      <w:r w:rsidR="006744CC">
        <w:t xml:space="preserve">could </w:t>
      </w:r>
      <w:r w:rsidR="00CC3FFE">
        <w:t xml:space="preserve">not </w:t>
      </w:r>
      <w:r w:rsidR="008F56DA">
        <w:t xml:space="preserve">lead to the inference </w:t>
      </w:r>
      <w:r w:rsidR="00CC3FFE">
        <w:t xml:space="preserve">that the applicant had not been informed of the nature of the procedure or the risks involved or had not given her </w:t>
      </w:r>
      <w:r w:rsidR="009C7253">
        <w:t>consent.</w:t>
      </w:r>
    </w:p>
    <w:bookmarkStart w:id="8" w:name="GovdiffEL"/>
    <w:p w:rsidR="00FB2CF8" w:rsidRDefault="00740F82" w:rsidP="009C7253">
      <w:pPr>
        <w:pStyle w:val="JuPara"/>
        <w:rPr>
          <w:iCs/>
          <w:color w:val="000000"/>
          <w:szCs w:val="24"/>
          <w:lang w:eastAsia="en-GB"/>
        </w:rPr>
      </w:pPr>
      <w:r>
        <w:fldChar w:fldCharType="begin"/>
      </w:r>
      <w:r w:rsidR="00ED4BD9">
        <w:instrText xml:space="preserve"> SEQ level0 \*arabic </w:instrText>
      </w:r>
      <w:r>
        <w:fldChar w:fldCharType="separate"/>
      </w:r>
      <w:r w:rsidR="0077784D">
        <w:rPr>
          <w:noProof/>
        </w:rPr>
        <w:t>39</w:t>
      </w:r>
      <w:r>
        <w:fldChar w:fldCharType="end"/>
      </w:r>
      <w:bookmarkEnd w:id="8"/>
      <w:r w:rsidR="00ED4BD9">
        <w:t>.  </w:t>
      </w:r>
      <w:r w:rsidR="00FB2CF8">
        <w:t xml:space="preserve">The Government considered that the present case </w:t>
      </w:r>
      <w:r w:rsidR="008F56DA">
        <w:t xml:space="preserve">differed </w:t>
      </w:r>
      <w:r w:rsidR="00FB2CF8">
        <w:t xml:space="preserve">significantly from </w:t>
      </w:r>
      <w:r w:rsidR="00FB2CF8">
        <w:rPr>
          <w:i/>
          <w:iCs/>
          <w:color w:val="000000"/>
          <w:szCs w:val="24"/>
          <w:lang w:eastAsia="en-GB"/>
        </w:rPr>
        <w:t>Eugenia Laz</w:t>
      </w:r>
      <w:r w:rsidR="00FB2CF8">
        <w:rPr>
          <w:i/>
          <w:iCs/>
          <w:color w:val="000000"/>
          <w:szCs w:val="24"/>
          <w:lang w:val="ro-RO" w:eastAsia="en-GB"/>
        </w:rPr>
        <w:t>ă</w:t>
      </w:r>
      <w:r w:rsidR="00FB2CF8">
        <w:rPr>
          <w:i/>
          <w:iCs/>
          <w:color w:val="000000"/>
          <w:szCs w:val="24"/>
          <w:lang w:eastAsia="en-GB"/>
        </w:rPr>
        <w:t>r</w:t>
      </w:r>
      <w:r w:rsidR="005038C5">
        <w:rPr>
          <w:iCs/>
          <w:color w:val="000000"/>
          <w:szCs w:val="24"/>
          <w:lang w:eastAsia="en-GB"/>
        </w:rPr>
        <w:t xml:space="preserve">, cited above. There </w:t>
      </w:r>
      <w:r w:rsidR="008F56DA">
        <w:rPr>
          <w:iCs/>
          <w:color w:val="000000"/>
          <w:szCs w:val="24"/>
          <w:lang w:eastAsia="en-GB"/>
        </w:rPr>
        <w:t xml:space="preserve">had not been any </w:t>
      </w:r>
      <w:r w:rsidR="00FB2CF8">
        <w:rPr>
          <w:iCs/>
          <w:color w:val="000000"/>
          <w:szCs w:val="24"/>
          <w:lang w:eastAsia="en-GB"/>
        </w:rPr>
        <w:t xml:space="preserve">communication </w:t>
      </w:r>
      <w:r w:rsidR="008F56DA">
        <w:rPr>
          <w:iCs/>
          <w:color w:val="000000"/>
          <w:szCs w:val="24"/>
          <w:lang w:eastAsia="en-GB"/>
        </w:rPr>
        <w:t xml:space="preserve">problems </w:t>
      </w:r>
      <w:r w:rsidR="00FB2CF8">
        <w:rPr>
          <w:iCs/>
          <w:color w:val="000000"/>
          <w:szCs w:val="24"/>
          <w:lang w:eastAsia="en-GB"/>
        </w:rPr>
        <w:t>between the investigators and the Forensic Institute</w:t>
      </w:r>
      <w:r w:rsidR="005038C5">
        <w:rPr>
          <w:iCs/>
          <w:color w:val="000000"/>
          <w:szCs w:val="24"/>
          <w:lang w:eastAsia="en-GB"/>
        </w:rPr>
        <w:t xml:space="preserve">. </w:t>
      </w:r>
      <w:r w:rsidR="008F56DA">
        <w:rPr>
          <w:iCs/>
          <w:color w:val="000000"/>
          <w:szCs w:val="24"/>
          <w:lang w:eastAsia="en-GB"/>
        </w:rPr>
        <w:t xml:space="preserve">In addition, </w:t>
      </w:r>
      <w:r w:rsidR="00FB2CF8">
        <w:rPr>
          <w:iCs/>
          <w:color w:val="000000"/>
          <w:szCs w:val="24"/>
          <w:lang w:eastAsia="en-GB"/>
        </w:rPr>
        <w:t>the medical expert reports had not been</w:t>
      </w:r>
      <w:r w:rsidR="009C7253">
        <w:rPr>
          <w:iCs/>
          <w:color w:val="000000"/>
          <w:szCs w:val="24"/>
          <w:lang w:eastAsia="en-GB"/>
        </w:rPr>
        <w:t xml:space="preserve"> the sole evidence in the case.</w:t>
      </w:r>
    </w:p>
    <w:p w:rsidR="00CC3FFE" w:rsidRPr="00FB2CF8" w:rsidRDefault="00740F82" w:rsidP="009C7253">
      <w:pPr>
        <w:pStyle w:val="JuPara"/>
      </w:pPr>
      <w:r>
        <w:rPr>
          <w:iCs/>
          <w:color w:val="000000"/>
          <w:szCs w:val="24"/>
          <w:lang w:eastAsia="en-GB"/>
        </w:rPr>
        <w:fldChar w:fldCharType="begin"/>
      </w:r>
      <w:r w:rsidR="00E60DF1">
        <w:rPr>
          <w:iCs/>
          <w:color w:val="000000"/>
          <w:szCs w:val="24"/>
          <w:lang w:eastAsia="en-GB"/>
        </w:rPr>
        <w:instrText xml:space="preserve"> SEQ level0 \*arabic </w:instrText>
      </w:r>
      <w:r>
        <w:rPr>
          <w:iCs/>
          <w:color w:val="000000"/>
          <w:szCs w:val="24"/>
          <w:lang w:eastAsia="en-GB"/>
        </w:rPr>
        <w:fldChar w:fldCharType="separate"/>
      </w:r>
      <w:r w:rsidR="0077784D">
        <w:rPr>
          <w:iCs/>
          <w:noProof/>
          <w:color w:val="000000"/>
          <w:szCs w:val="24"/>
          <w:lang w:eastAsia="en-GB"/>
        </w:rPr>
        <w:t>40</w:t>
      </w:r>
      <w:r>
        <w:rPr>
          <w:iCs/>
          <w:color w:val="000000"/>
          <w:szCs w:val="24"/>
          <w:lang w:eastAsia="en-GB"/>
        </w:rPr>
        <w:fldChar w:fldCharType="end"/>
      </w:r>
      <w:r w:rsidR="00E60DF1">
        <w:rPr>
          <w:iCs/>
          <w:color w:val="000000"/>
          <w:szCs w:val="24"/>
          <w:lang w:eastAsia="en-GB"/>
        </w:rPr>
        <w:t>.  </w:t>
      </w:r>
      <w:r w:rsidR="00CC3FFE">
        <w:rPr>
          <w:iCs/>
          <w:color w:val="000000"/>
          <w:szCs w:val="24"/>
          <w:lang w:eastAsia="en-GB"/>
        </w:rPr>
        <w:t>For the reasons above, th</w:t>
      </w:r>
      <w:r w:rsidR="00AF52BD">
        <w:rPr>
          <w:iCs/>
          <w:color w:val="000000"/>
          <w:szCs w:val="24"/>
          <w:lang w:eastAsia="en-GB"/>
        </w:rPr>
        <w:t>ey concluded that the State</w:t>
      </w:r>
      <w:r w:rsidR="00AC2F44">
        <w:rPr>
          <w:iCs/>
          <w:color w:val="000000"/>
          <w:szCs w:val="24"/>
          <w:lang w:eastAsia="en-GB"/>
        </w:rPr>
        <w:t>’</w:t>
      </w:r>
      <w:r w:rsidR="00AF52BD">
        <w:rPr>
          <w:iCs/>
          <w:color w:val="000000"/>
          <w:szCs w:val="24"/>
          <w:lang w:eastAsia="en-GB"/>
        </w:rPr>
        <w:t>s</w:t>
      </w:r>
      <w:r w:rsidR="00CC3FFE">
        <w:rPr>
          <w:iCs/>
          <w:color w:val="000000"/>
          <w:szCs w:val="24"/>
          <w:lang w:eastAsia="en-GB"/>
        </w:rPr>
        <w:t xml:space="preserve"> responsibility could not be engaged under Article 8 of the Convention.</w:t>
      </w:r>
    </w:p>
    <w:p w:rsidR="00CC3FFE" w:rsidRDefault="00CC3FFE" w:rsidP="009C7253">
      <w:pPr>
        <w:pStyle w:val="JuH1"/>
        <w:keepNext w:val="0"/>
        <w:keepLines w:val="0"/>
      </w:pPr>
      <w:r>
        <w:t>2.  The Court</w:t>
      </w:r>
      <w:r w:rsidR="00AC2F44">
        <w:t>’</w:t>
      </w:r>
      <w:r>
        <w:t>s appreciation</w:t>
      </w:r>
    </w:p>
    <w:p w:rsidR="004041D3" w:rsidRDefault="008F56DA" w:rsidP="009C7253">
      <w:pPr>
        <w:pStyle w:val="JuHa0"/>
        <w:keepNext w:val="0"/>
        <w:keepLines w:val="0"/>
        <w:rPr>
          <w:lang w:eastAsia="en-US"/>
        </w:rPr>
      </w:pPr>
      <w:r>
        <w:rPr>
          <w:lang w:eastAsia="en-US"/>
        </w:rPr>
        <w:t>(</w:t>
      </w:r>
      <w:r w:rsidR="004041D3">
        <w:rPr>
          <w:lang w:eastAsia="en-US"/>
        </w:rPr>
        <w:t>a)  General principles</w:t>
      </w:r>
    </w:p>
    <w:p w:rsidR="00977DB1" w:rsidRDefault="00740F82" w:rsidP="009C7253">
      <w:pPr>
        <w:pStyle w:val="JuPara"/>
        <w:rPr>
          <w:lang w:eastAsia="en-US"/>
        </w:rPr>
      </w:pPr>
      <w:r>
        <w:rPr>
          <w:lang w:eastAsia="en-US"/>
        </w:rPr>
        <w:fldChar w:fldCharType="begin"/>
      </w:r>
      <w:r w:rsidR="00A81B65">
        <w:rPr>
          <w:lang w:eastAsia="en-US"/>
        </w:rPr>
        <w:instrText xml:space="preserve"> SEQ level0 \*arabic </w:instrText>
      </w:r>
      <w:r>
        <w:rPr>
          <w:lang w:eastAsia="en-US"/>
        </w:rPr>
        <w:fldChar w:fldCharType="separate"/>
      </w:r>
      <w:r w:rsidR="0077784D">
        <w:rPr>
          <w:noProof/>
          <w:lang w:eastAsia="en-US"/>
        </w:rPr>
        <w:t>41</w:t>
      </w:r>
      <w:r>
        <w:rPr>
          <w:lang w:eastAsia="en-US"/>
        </w:rPr>
        <w:fldChar w:fldCharType="end"/>
      </w:r>
      <w:r w:rsidR="00A81B65">
        <w:rPr>
          <w:lang w:eastAsia="en-US"/>
        </w:rPr>
        <w:t>.  </w:t>
      </w:r>
      <w:r w:rsidR="00FF42D9">
        <w:rPr>
          <w:lang w:eastAsia="en-US"/>
        </w:rPr>
        <w:t>The Court makes reference to the general principles it has established concerning the State</w:t>
      </w:r>
      <w:r w:rsidR="00AC2F44">
        <w:rPr>
          <w:lang w:eastAsia="en-US"/>
        </w:rPr>
        <w:t>’</w:t>
      </w:r>
      <w:r w:rsidR="00FF42D9">
        <w:rPr>
          <w:lang w:eastAsia="en-US"/>
        </w:rPr>
        <w:t xml:space="preserve">s responsibility for medical negligence under Articles 2 and 8 of the Convention. </w:t>
      </w:r>
      <w:r w:rsidR="00977DB1">
        <w:rPr>
          <w:lang w:eastAsia="en-US"/>
        </w:rPr>
        <w:t xml:space="preserve">In particular, it reiterates that the </w:t>
      </w:r>
      <w:r w:rsidR="00977DB1">
        <w:rPr>
          <w:rStyle w:val="sb8d990e2"/>
        </w:rPr>
        <w:t>Contracting States are under an obligation to introduce regulations compelling both public and private hospitals to adopt appropriate measures for the protection of their patients</w:t>
      </w:r>
      <w:r w:rsidR="00AC2F44">
        <w:rPr>
          <w:rStyle w:val="sb8d990e2"/>
        </w:rPr>
        <w:t>’</w:t>
      </w:r>
      <w:r w:rsidR="00977DB1">
        <w:rPr>
          <w:rStyle w:val="sb8d990e2"/>
        </w:rPr>
        <w:t xml:space="preserve"> lives (see </w:t>
      </w:r>
      <w:r w:rsidR="004132DC" w:rsidRPr="00D203BA">
        <w:rPr>
          <w:i/>
          <w:lang w:eastAsia="en-US"/>
        </w:rPr>
        <w:t>Trocellier v. France</w:t>
      </w:r>
      <w:r w:rsidR="009C7253">
        <w:rPr>
          <w:lang w:eastAsia="en-US"/>
        </w:rPr>
        <w:t> </w:t>
      </w:r>
      <w:r w:rsidR="004132DC">
        <w:rPr>
          <w:lang w:eastAsia="en-US"/>
        </w:rPr>
        <w:t>(dec.), no. </w:t>
      </w:r>
      <w:r w:rsidR="004132DC" w:rsidRPr="00D203BA">
        <w:rPr>
          <w:lang w:eastAsia="en-US"/>
        </w:rPr>
        <w:t>75725/01</w:t>
      </w:r>
      <w:r w:rsidR="009C7253">
        <w:rPr>
          <w:szCs w:val="24"/>
          <w:lang w:eastAsia="en-US"/>
        </w:rPr>
        <w:t xml:space="preserve">, § </w:t>
      </w:r>
      <w:r w:rsidR="004132DC">
        <w:rPr>
          <w:szCs w:val="24"/>
          <w:lang w:eastAsia="en-US"/>
        </w:rPr>
        <w:t>4</w:t>
      </w:r>
      <w:r w:rsidR="004132DC" w:rsidRPr="00D203BA">
        <w:rPr>
          <w:szCs w:val="24"/>
          <w:lang w:eastAsia="en-US"/>
        </w:rPr>
        <w:t xml:space="preserve">, </w:t>
      </w:r>
      <w:r w:rsidR="009C7253">
        <w:rPr>
          <w:lang w:eastAsia="en-US"/>
        </w:rPr>
        <w:t>ECHR 2006-</w:t>
      </w:r>
      <w:r w:rsidR="004132DC" w:rsidRPr="00D203BA">
        <w:rPr>
          <w:lang w:eastAsia="en-US"/>
        </w:rPr>
        <w:t>XIV</w:t>
      </w:r>
      <w:r w:rsidR="00977DB1">
        <w:rPr>
          <w:rStyle w:val="sb8d990e2"/>
        </w:rPr>
        <w:t>).</w:t>
      </w:r>
    </w:p>
    <w:p w:rsidR="004041D3" w:rsidRDefault="00740F82" w:rsidP="009C7253">
      <w:pPr>
        <w:pStyle w:val="JuPara"/>
        <w:rPr>
          <w:lang w:eastAsia="en-US"/>
        </w:rPr>
      </w:pPr>
      <w:r>
        <w:rPr>
          <w:lang w:eastAsia="en-US"/>
        </w:rPr>
        <w:fldChar w:fldCharType="begin"/>
      </w:r>
      <w:r w:rsidR="004132DC">
        <w:rPr>
          <w:lang w:eastAsia="en-US"/>
        </w:rPr>
        <w:instrText xml:space="preserve"> SEQ level0 \*arabic </w:instrText>
      </w:r>
      <w:r>
        <w:rPr>
          <w:lang w:eastAsia="en-US"/>
        </w:rPr>
        <w:fldChar w:fldCharType="separate"/>
      </w:r>
      <w:r w:rsidR="0077784D">
        <w:rPr>
          <w:noProof/>
          <w:lang w:eastAsia="en-US"/>
        </w:rPr>
        <w:t>42</w:t>
      </w:r>
      <w:r>
        <w:rPr>
          <w:lang w:eastAsia="en-US"/>
        </w:rPr>
        <w:fldChar w:fldCharType="end"/>
      </w:r>
      <w:r w:rsidR="004132DC">
        <w:rPr>
          <w:lang w:eastAsia="en-US"/>
        </w:rPr>
        <w:t>.  </w:t>
      </w:r>
      <w:r w:rsidR="009B544E">
        <w:rPr>
          <w:lang w:eastAsia="en-US"/>
        </w:rPr>
        <w:t xml:space="preserve">Moreover, the Court has </w:t>
      </w:r>
      <w:r w:rsidR="009B544E">
        <w:rPr>
          <w:color w:val="000000"/>
          <w:szCs w:val="24"/>
          <w:lang w:eastAsia="en-GB"/>
        </w:rPr>
        <w:t>underlined that it is important for individuals facing risks to their health to have access to information enabling them to assess those risks. It has considered it reasonable to infer from this that the Contracting States are bound, by virtue of this obligation, to adopt the necessary regulatory measures to ensure that doctors consider the foreseeable consequences of a planned medical procedure on their patients</w:t>
      </w:r>
      <w:r w:rsidR="00AC2F44">
        <w:rPr>
          <w:color w:val="000000"/>
          <w:szCs w:val="24"/>
          <w:lang w:eastAsia="en-GB"/>
        </w:rPr>
        <w:t>’</w:t>
      </w:r>
      <w:r w:rsidR="009B544E">
        <w:rPr>
          <w:color w:val="000000"/>
          <w:szCs w:val="24"/>
          <w:lang w:eastAsia="en-GB"/>
        </w:rPr>
        <w:t xml:space="preserve"> physical integrity and to inform patients of these consequences beforehand, in such a way that the latter are able to give informed consent. In particular, as a corollary to this, if a foreseeable risk of this nature materialises without the patient having been duly informed in advance by doctors, the State Party concerned may be directly liable under Article 8 for this lack of information (</w:t>
      </w:r>
      <w:r w:rsidR="009B544E">
        <w:rPr>
          <w:rStyle w:val="sb8d990e2"/>
        </w:rPr>
        <w:t xml:space="preserve">see </w:t>
      </w:r>
      <w:r w:rsidR="009B544E">
        <w:rPr>
          <w:rStyle w:val="sb8d990e2"/>
          <w:i/>
        </w:rPr>
        <w:t>Trocellier</w:t>
      </w:r>
      <w:r w:rsidR="009B544E">
        <w:rPr>
          <w:rStyle w:val="sb8d990e2"/>
        </w:rPr>
        <w:t>, cited above, § 4</w:t>
      </w:r>
      <w:r w:rsidR="009B544E">
        <w:rPr>
          <w:lang w:eastAsia="en-US"/>
        </w:rPr>
        <w:t xml:space="preserve">; </w:t>
      </w:r>
      <w:r w:rsidR="009B544E" w:rsidRPr="0054369D">
        <w:rPr>
          <w:i/>
          <w:lang w:eastAsia="en-US"/>
        </w:rPr>
        <w:t xml:space="preserve">Vo v. France </w:t>
      </w:r>
      <w:r w:rsidR="009B544E">
        <w:rPr>
          <w:lang w:eastAsia="en-US"/>
        </w:rPr>
        <w:t>[GC], no. 53924/00, § 89</w:t>
      </w:r>
      <w:r w:rsidR="009B544E" w:rsidRPr="0054369D">
        <w:rPr>
          <w:lang w:eastAsia="en-US"/>
        </w:rPr>
        <w:t>, ECHR 2004</w:t>
      </w:r>
      <w:r w:rsidR="009B544E" w:rsidRPr="0054369D">
        <w:rPr>
          <w:lang w:eastAsia="en-US"/>
        </w:rPr>
        <w:noBreakHyphen/>
        <w:t>VIII</w:t>
      </w:r>
      <w:r w:rsidR="009B544E">
        <w:rPr>
          <w:lang w:eastAsia="en-US"/>
        </w:rPr>
        <w:t>;</w:t>
      </w:r>
      <w:r w:rsidR="009B544E">
        <w:rPr>
          <w:color w:val="000000"/>
          <w:szCs w:val="24"/>
          <w:lang w:eastAsia="en-GB"/>
        </w:rPr>
        <w:t xml:space="preserve"> </w:t>
      </w:r>
      <w:r w:rsidR="009B544E">
        <w:rPr>
          <w:i/>
          <w:iCs/>
          <w:color w:val="000000"/>
          <w:szCs w:val="24"/>
          <w:lang w:eastAsia="en-GB"/>
        </w:rPr>
        <w:t>Codarcea,</w:t>
      </w:r>
      <w:r w:rsidR="009B544E">
        <w:rPr>
          <w:color w:val="000000"/>
          <w:szCs w:val="24"/>
          <w:lang w:eastAsia="en-GB"/>
        </w:rPr>
        <w:t xml:space="preserve"> cited above, § 105; and </w:t>
      </w:r>
      <w:r w:rsidR="009B544E" w:rsidRPr="00FF42D9">
        <w:rPr>
          <w:i/>
          <w:color w:val="000000"/>
          <w:szCs w:val="24"/>
          <w:lang w:eastAsia="en-GB"/>
        </w:rPr>
        <w:t>Pretty</w:t>
      </w:r>
      <w:r w:rsidR="009B544E">
        <w:rPr>
          <w:color w:val="000000"/>
          <w:szCs w:val="24"/>
          <w:lang w:eastAsia="en-GB"/>
        </w:rPr>
        <w:t>, cited above, § 63).</w:t>
      </w:r>
    </w:p>
    <w:bookmarkStart w:id="9" w:name="civilremedy"/>
    <w:p w:rsidR="006E06BE" w:rsidRDefault="00740F82" w:rsidP="009C7253">
      <w:pPr>
        <w:pStyle w:val="JuPara"/>
        <w:rPr>
          <w:lang w:eastAsia="en-US"/>
        </w:rPr>
      </w:pPr>
      <w:r w:rsidRPr="00616124">
        <w:rPr>
          <w:lang w:eastAsia="en-US"/>
        </w:rPr>
        <w:fldChar w:fldCharType="begin"/>
      </w:r>
      <w:r w:rsidR="006E06BE" w:rsidRPr="00616124">
        <w:rPr>
          <w:lang w:eastAsia="en-US"/>
        </w:rPr>
        <w:instrText xml:space="preserve"> SEQ level0 \*arabic </w:instrText>
      </w:r>
      <w:r w:rsidRPr="00616124">
        <w:rPr>
          <w:lang w:eastAsia="en-US"/>
        </w:rPr>
        <w:fldChar w:fldCharType="separate"/>
      </w:r>
      <w:r w:rsidR="0077784D">
        <w:rPr>
          <w:noProof/>
          <w:lang w:eastAsia="en-US"/>
        </w:rPr>
        <w:t>43</w:t>
      </w:r>
      <w:r w:rsidRPr="00616124">
        <w:rPr>
          <w:lang w:eastAsia="en-US"/>
        </w:rPr>
        <w:fldChar w:fldCharType="end"/>
      </w:r>
      <w:bookmarkEnd w:id="9"/>
      <w:r w:rsidR="006E06BE" w:rsidRPr="00616124">
        <w:rPr>
          <w:lang w:eastAsia="en-US"/>
        </w:rPr>
        <w:t>.  Lastly, t</w:t>
      </w:r>
      <w:r w:rsidR="006E06BE" w:rsidRPr="00616124">
        <w:rPr>
          <w:rStyle w:val="sb8d990e2"/>
        </w:rPr>
        <w:t xml:space="preserve">he Court reiterates that in the specific sphere of medical negligence, </w:t>
      </w:r>
      <w:r w:rsidR="00D21E2C" w:rsidRPr="00616124">
        <w:rPr>
          <w:rStyle w:val="sb8d990e2"/>
        </w:rPr>
        <w:t>if the legal system affords victims</w:t>
      </w:r>
      <w:r w:rsidR="006E06BE" w:rsidRPr="00616124">
        <w:rPr>
          <w:rStyle w:val="sb8d990e2"/>
        </w:rPr>
        <w:t xml:space="preserve"> </w:t>
      </w:r>
      <w:r w:rsidR="007776E6" w:rsidRPr="00616124">
        <w:rPr>
          <w:rStyle w:val="sb8d990e2"/>
        </w:rPr>
        <w:t xml:space="preserve">full </w:t>
      </w:r>
      <w:r w:rsidR="006E06BE" w:rsidRPr="00616124">
        <w:rPr>
          <w:rStyle w:val="sb8d990e2"/>
        </w:rPr>
        <w:t xml:space="preserve">access to </w:t>
      </w:r>
      <w:r w:rsidR="007776E6" w:rsidRPr="00616124">
        <w:rPr>
          <w:rStyle w:val="sb8d990e2"/>
        </w:rPr>
        <w:t xml:space="preserve">civil </w:t>
      </w:r>
      <w:r w:rsidR="006E06BE" w:rsidRPr="00616124">
        <w:rPr>
          <w:rStyle w:val="sb8d990e2"/>
        </w:rPr>
        <w:t xml:space="preserve">proceedings or to disciplinary proceedings </w:t>
      </w:r>
      <w:r w:rsidR="00D21E2C" w:rsidRPr="00616124">
        <w:rPr>
          <w:rStyle w:val="sb8d990e2"/>
        </w:rPr>
        <w:t xml:space="preserve">which may lead to </w:t>
      </w:r>
      <w:r w:rsidR="007776E6" w:rsidRPr="00616124">
        <w:rPr>
          <w:rStyle w:val="sb8d990e2"/>
        </w:rPr>
        <w:t xml:space="preserve">liability for medical negligence being established and </w:t>
      </w:r>
      <w:r w:rsidR="00D21E2C" w:rsidRPr="00616124">
        <w:rPr>
          <w:rStyle w:val="sb8d990e2"/>
        </w:rPr>
        <w:t>a</w:t>
      </w:r>
      <w:r w:rsidR="007776E6" w:rsidRPr="00616124">
        <w:rPr>
          <w:rStyle w:val="sb8d990e2"/>
        </w:rPr>
        <w:t xml:space="preserve"> corresponding</w:t>
      </w:r>
      <w:r w:rsidR="00D21E2C" w:rsidRPr="00616124">
        <w:rPr>
          <w:rStyle w:val="sb8d990e2"/>
        </w:rPr>
        <w:t xml:space="preserve"> award of</w:t>
      </w:r>
      <w:r w:rsidR="006E06BE" w:rsidRPr="00616124">
        <w:rPr>
          <w:rStyle w:val="sb8d990e2"/>
        </w:rPr>
        <w:t xml:space="preserve"> compensation</w:t>
      </w:r>
      <w:r w:rsidR="00D21E2C" w:rsidRPr="00616124">
        <w:rPr>
          <w:rStyle w:val="sb8d990e2"/>
        </w:rPr>
        <w:t>, this could in principle be sufficient to discharge the State</w:t>
      </w:r>
      <w:r w:rsidR="00AC2F44">
        <w:rPr>
          <w:rStyle w:val="sb8d990e2"/>
        </w:rPr>
        <w:t>’</w:t>
      </w:r>
      <w:r w:rsidR="00D21E2C" w:rsidRPr="00616124">
        <w:rPr>
          <w:rStyle w:val="sb8d990e2"/>
        </w:rPr>
        <w:t xml:space="preserve">s positive obligation to provide an effective judicial system </w:t>
      </w:r>
      <w:r w:rsidR="006E06BE" w:rsidRPr="00616124">
        <w:rPr>
          <w:rStyle w:val="sb8d990e2"/>
        </w:rPr>
        <w:t xml:space="preserve">(see, </w:t>
      </w:r>
      <w:r w:rsidR="009C7253">
        <w:rPr>
          <w:rStyle w:val="sb8d990e2"/>
          <w:i/>
        </w:rPr>
        <w:t>mutatis </w:t>
      </w:r>
      <w:r w:rsidR="006E06BE" w:rsidRPr="00616124">
        <w:rPr>
          <w:rStyle w:val="sb8d990e2"/>
          <w:i/>
        </w:rPr>
        <w:t>mutandis</w:t>
      </w:r>
      <w:r w:rsidR="006E06BE" w:rsidRPr="00616124">
        <w:rPr>
          <w:rStyle w:val="sb8d990e2"/>
        </w:rPr>
        <w:t xml:space="preserve">, </w:t>
      </w:r>
      <w:r w:rsidR="006E06BE" w:rsidRPr="00616124">
        <w:rPr>
          <w:rStyle w:val="s6b621b36"/>
          <w:i/>
        </w:rPr>
        <w:t>Calvelli and Ciglio v. Italy</w:t>
      </w:r>
      <w:r w:rsidR="009C7253">
        <w:rPr>
          <w:rStyle w:val="sb8d990e2"/>
        </w:rPr>
        <w:t xml:space="preserve"> [GC], no. 32967/96, §§ 48-51, ECHR </w:t>
      </w:r>
      <w:r w:rsidR="006E06BE" w:rsidRPr="00616124">
        <w:rPr>
          <w:rStyle w:val="sb8d990e2"/>
        </w:rPr>
        <w:t xml:space="preserve">2002-I, and </w:t>
      </w:r>
      <w:r w:rsidR="006E06BE" w:rsidRPr="00616124">
        <w:rPr>
          <w:rStyle w:val="sb8d990e2"/>
          <w:i/>
        </w:rPr>
        <w:t>Codarcea</w:t>
      </w:r>
      <w:r w:rsidR="009C7253">
        <w:rPr>
          <w:rStyle w:val="sb8d990e2"/>
        </w:rPr>
        <w:t xml:space="preserve">, cited above, § </w:t>
      </w:r>
      <w:r w:rsidR="006E06BE" w:rsidRPr="00616124">
        <w:rPr>
          <w:rStyle w:val="sb8d990e2"/>
        </w:rPr>
        <w:t>102).</w:t>
      </w:r>
    </w:p>
    <w:p w:rsidR="004041D3" w:rsidRDefault="00962E3B" w:rsidP="009C7253">
      <w:pPr>
        <w:pStyle w:val="JuHa0"/>
        <w:keepNext w:val="0"/>
        <w:keepLines w:val="0"/>
      </w:pPr>
      <w:r>
        <w:t>(</w:t>
      </w:r>
      <w:r w:rsidR="004041D3">
        <w:t xml:space="preserve">b)  Application of those principles to the </w:t>
      </w:r>
      <w:r>
        <w:t xml:space="preserve">present </w:t>
      </w:r>
      <w:r w:rsidR="004041D3">
        <w:t>case</w:t>
      </w:r>
    </w:p>
    <w:p w:rsidR="00C72265" w:rsidRDefault="00740F82" w:rsidP="009C7253">
      <w:pPr>
        <w:pStyle w:val="JuPara"/>
        <w:rPr>
          <w:rStyle w:val="sb8d990e2"/>
        </w:rPr>
      </w:pPr>
      <w:r>
        <w:fldChar w:fldCharType="begin"/>
      </w:r>
      <w:r w:rsidR="004041D3">
        <w:instrText xml:space="preserve"> SEQ level0 \*arabic </w:instrText>
      </w:r>
      <w:r>
        <w:fldChar w:fldCharType="separate"/>
      </w:r>
      <w:r w:rsidR="0077784D">
        <w:rPr>
          <w:noProof/>
        </w:rPr>
        <w:t>44</w:t>
      </w:r>
      <w:r>
        <w:fldChar w:fldCharType="end"/>
      </w:r>
      <w:r w:rsidR="004041D3">
        <w:t>.  </w:t>
      </w:r>
      <w:r w:rsidR="00C72265">
        <w:rPr>
          <w:rStyle w:val="sb8d990e2"/>
        </w:rPr>
        <w:t xml:space="preserve">Turning to the facts of the case under examination, the Court notes that following </w:t>
      </w:r>
      <w:r w:rsidR="0033603F">
        <w:rPr>
          <w:rStyle w:val="sb8d990e2"/>
        </w:rPr>
        <w:t>a</w:t>
      </w:r>
      <w:r w:rsidR="00C72265">
        <w:rPr>
          <w:rStyle w:val="sb8d990e2"/>
        </w:rPr>
        <w:t xml:space="preserve"> medical </w:t>
      </w:r>
      <w:r w:rsidR="00962E3B">
        <w:rPr>
          <w:rStyle w:val="sb8d990e2"/>
        </w:rPr>
        <w:t xml:space="preserve">procedure </w:t>
      </w:r>
      <w:r w:rsidR="0033603F">
        <w:rPr>
          <w:rStyle w:val="sb8d990e2"/>
        </w:rPr>
        <w:t xml:space="preserve">performed by Dr P.C. in a state hospital, </w:t>
      </w:r>
      <w:r w:rsidR="00C72265">
        <w:rPr>
          <w:rStyle w:val="sb8d990e2"/>
        </w:rPr>
        <w:t>the applicant</w:t>
      </w:r>
      <w:r w:rsidR="00AC2F44">
        <w:rPr>
          <w:rStyle w:val="sb8d990e2"/>
        </w:rPr>
        <w:t>’</w:t>
      </w:r>
      <w:r w:rsidR="00E60DF1">
        <w:rPr>
          <w:rStyle w:val="sb8d990e2"/>
        </w:rPr>
        <w:t xml:space="preserve">s life was </w:t>
      </w:r>
      <w:r w:rsidR="00443462">
        <w:rPr>
          <w:rStyle w:val="sb8d990e2"/>
        </w:rPr>
        <w:t xml:space="preserve">endangered </w:t>
      </w:r>
      <w:r w:rsidR="00E60DF1">
        <w:rPr>
          <w:rStyle w:val="sb8d990e2"/>
        </w:rPr>
        <w:t>and she</w:t>
      </w:r>
      <w:r w:rsidR="0033603F">
        <w:rPr>
          <w:rStyle w:val="sb8d990e2"/>
        </w:rPr>
        <w:t xml:space="preserve"> was</w:t>
      </w:r>
      <w:r w:rsidR="00C72265">
        <w:rPr>
          <w:rStyle w:val="sb8d990e2"/>
        </w:rPr>
        <w:t xml:space="preserve"> left </w:t>
      </w:r>
      <w:r w:rsidR="00E60DF1">
        <w:rPr>
          <w:rStyle w:val="sb8d990e2"/>
        </w:rPr>
        <w:t xml:space="preserve">permanently </w:t>
      </w:r>
      <w:r w:rsidR="009C7253">
        <w:rPr>
          <w:rStyle w:val="sb8d990e2"/>
        </w:rPr>
        <w:t>unable to bear children.</w:t>
      </w:r>
    </w:p>
    <w:p w:rsidR="009C7253" w:rsidRDefault="00740F82" w:rsidP="009C7253">
      <w:pPr>
        <w:pStyle w:val="JuPara"/>
        <w:rPr>
          <w:rStyle w:val="sb8d990e2"/>
        </w:rPr>
      </w:pPr>
      <w:r>
        <w:rPr>
          <w:rStyle w:val="sb8d990e2"/>
        </w:rPr>
        <w:fldChar w:fldCharType="begin"/>
      </w:r>
      <w:r w:rsidR="00001357">
        <w:rPr>
          <w:rStyle w:val="sb8d990e2"/>
        </w:rPr>
        <w:instrText xml:space="preserve"> SEQ level0 \*arabic </w:instrText>
      </w:r>
      <w:r>
        <w:rPr>
          <w:rStyle w:val="sb8d990e2"/>
        </w:rPr>
        <w:fldChar w:fldCharType="separate"/>
      </w:r>
      <w:r w:rsidR="0077784D">
        <w:rPr>
          <w:rStyle w:val="sb8d990e2"/>
          <w:noProof/>
        </w:rPr>
        <w:t>45</w:t>
      </w:r>
      <w:r>
        <w:rPr>
          <w:rStyle w:val="sb8d990e2"/>
        </w:rPr>
        <w:fldChar w:fldCharType="end"/>
      </w:r>
      <w:r w:rsidR="00001357">
        <w:rPr>
          <w:rStyle w:val="sb8d990e2"/>
        </w:rPr>
        <w:t xml:space="preserve">.  There has accordingly been </w:t>
      </w:r>
      <w:r w:rsidR="00962E3B">
        <w:rPr>
          <w:rStyle w:val="sb8d990e2"/>
        </w:rPr>
        <w:t xml:space="preserve">an </w:t>
      </w:r>
      <w:r w:rsidR="00001357">
        <w:rPr>
          <w:rStyle w:val="sb8d990e2"/>
        </w:rPr>
        <w:t>interfe</w:t>
      </w:r>
      <w:r w:rsidR="00A56829">
        <w:rPr>
          <w:rStyle w:val="sb8d990e2"/>
        </w:rPr>
        <w:t>re</w:t>
      </w:r>
      <w:r w:rsidR="00001357">
        <w:rPr>
          <w:rStyle w:val="sb8d990e2"/>
        </w:rPr>
        <w:t>nce with the applicant</w:t>
      </w:r>
      <w:r w:rsidR="00AC2F44">
        <w:rPr>
          <w:rStyle w:val="sb8d990e2"/>
        </w:rPr>
        <w:t>’</w:t>
      </w:r>
      <w:r w:rsidR="00001357">
        <w:rPr>
          <w:rStyle w:val="sb8d990e2"/>
        </w:rPr>
        <w:t xml:space="preserve">s right to </w:t>
      </w:r>
      <w:r w:rsidR="00977DB1">
        <w:rPr>
          <w:rStyle w:val="sb8d990e2"/>
        </w:rPr>
        <w:t>respect for her private life</w:t>
      </w:r>
      <w:r w:rsidR="009C7253">
        <w:rPr>
          <w:rStyle w:val="sb8d990e2"/>
        </w:rPr>
        <w:t>.</w:t>
      </w:r>
    </w:p>
    <w:p w:rsidR="009B544E" w:rsidRPr="009B544E" w:rsidRDefault="00740F82" w:rsidP="009B544E">
      <w:pPr>
        <w:pStyle w:val="JuPara"/>
      </w:pPr>
      <w:r>
        <w:rPr>
          <w:rStyle w:val="sb8d990e2"/>
        </w:rPr>
        <w:fldChar w:fldCharType="begin"/>
      </w:r>
      <w:r w:rsidR="00DF0FF2">
        <w:rPr>
          <w:rStyle w:val="sb8d990e2"/>
        </w:rPr>
        <w:instrText xml:space="preserve"> SEQ level0 \*arabic </w:instrText>
      </w:r>
      <w:r>
        <w:rPr>
          <w:rStyle w:val="sb8d990e2"/>
        </w:rPr>
        <w:fldChar w:fldCharType="separate"/>
      </w:r>
      <w:r w:rsidR="0077784D">
        <w:rPr>
          <w:rStyle w:val="sb8d990e2"/>
          <w:noProof/>
        </w:rPr>
        <w:t>46</w:t>
      </w:r>
      <w:r>
        <w:rPr>
          <w:rStyle w:val="sb8d990e2"/>
        </w:rPr>
        <w:fldChar w:fldCharType="end"/>
      </w:r>
      <w:r w:rsidR="00DF0FF2">
        <w:rPr>
          <w:rStyle w:val="sb8d990e2"/>
        </w:rPr>
        <w:t>.  </w:t>
      </w:r>
      <w:r w:rsidR="009B544E" w:rsidRPr="009B544E">
        <w:t>The applicant did not argue that her loss had been caused intentionally by the doctor. Her complaint refers rather to the doctor</w:t>
      </w:r>
      <w:r w:rsidR="00AC2F44">
        <w:t>’</w:t>
      </w:r>
      <w:r w:rsidR="009B544E" w:rsidRPr="009B544E">
        <w:t>s negligence in performing the medical procedure and an inadequate response from the authorities</w:t>
      </w:r>
      <w:r w:rsidR="009B544E">
        <w:t>.</w:t>
      </w:r>
    </w:p>
    <w:p w:rsidR="009B544E" w:rsidRPr="009B544E" w:rsidRDefault="009B544E" w:rsidP="009B544E">
      <w:pPr>
        <w:pStyle w:val="JuPara"/>
      </w:pPr>
      <w:r w:rsidRPr="009B544E">
        <w:t>It remains, therefore, to be assessed whether the State has complied with its positive obligations set out in Article 8 of the Convention</w:t>
      </w:r>
      <w:r>
        <w:t>.</w:t>
      </w:r>
    </w:p>
    <w:p w:rsidR="00C72265" w:rsidRDefault="00740F82" w:rsidP="009C7253">
      <w:pPr>
        <w:pStyle w:val="JuPara"/>
        <w:rPr>
          <w:rStyle w:val="sb8d990e2"/>
        </w:rPr>
      </w:pPr>
      <w:r>
        <w:rPr>
          <w:lang w:eastAsia="en-US"/>
        </w:rPr>
        <w:fldChar w:fldCharType="begin"/>
      </w:r>
      <w:r w:rsidR="001E1E80">
        <w:rPr>
          <w:lang w:eastAsia="en-US"/>
        </w:rPr>
        <w:instrText xml:space="preserve"> SEQ level0 \*arabic </w:instrText>
      </w:r>
      <w:r>
        <w:rPr>
          <w:lang w:eastAsia="en-US"/>
        </w:rPr>
        <w:fldChar w:fldCharType="separate"/>
      </w:r>
      <w:r w:rsidR="0077784D">
        <w:rPr>
          <w:noProof/>
          <w:lang w:eastAsia="en-US"/>
        </w:rPr>
        <w:t>47</w:t>
      </w:r>
      <w:r>
        <w:rPr>
          <w:lang w:eastAsia="en-US"/>
        </w:rPr>
        <w:fldChar w:fldCharType="end"/>
      </w:r>
      <w:r w:rsidR="001E1E80">
        <w:rPr>
          <w:lang w:eastAsia="en-US"/>
        </w:rPr>
        <w:t>.  </w:t>
      </w:r>
      <w:r w:rsidR="00237F61">
        <w:rPr>
          <w:lang w:eastAsia="en-US"/>
        </w:rPr>
        <w:t>The Court first</w:t>
      </w:r>
      <w:r w:rsidR="00962E3B">
        <w:rPr>
          <w:lang w:eastAsia="en-US"/>
        </w:rPr>
        <w:t xml:space="preserve"> </w:t>
      </w:r>
      <w:r w:rsidR="001E1E80">
        <w:rPr>
          <w:lang w:eastAsia="en-US"/>
        </w:rPr>
        <w:t>note</w:t>
      </w:r>
      <w:r w:rsidR="0033603F">
        <w:rPr>
          <w:lang w:eastAsia="en-US"/>
        </w:rPr>
        <w:t xml:space="preserve">s </w:t>
      </w:r>
      <w:r w:rsidR="001E1E80">
        <w:rPr>
          <w:lang w:eastAsia="en-US"/>
        </w:rPr>
        <w:t xml:space="preserve">that </w:t>
      </w:r>
      <w:r w:rsidR="00C72265">
        <w:rPr>
          <w:rStyle w:val="sb8d990e2"/>
        </w:rPr>
        <w:t>all</w:t>
      </w:r>
      <w:r w:rsidR="00962E3B">
        <w:rPr>
          <w:rStyle w:val="sb8d990e2"/>
        </w:rPr>
        <w:t xml:space="preserve"> the</w:t>
      </w:r>
      <w:r w:rsidR="00C72265">
        <w:rPr>
          <w:rStyle w:val="sb8d990e2"/>
        </w:rPr>
        <w:t xml:space="preserve"> medical expert reports in the case concurred that the doctor had failed, prior to the </w:t>
      </w:r>
      <w:r w:rsidR="00962E3B">
        <w:rPr>
          <w:rStyle w:val="sb8d990e2"/>
        </w:rPr>
        <w:t>procedure</w:t>
      </w:r>
      <w:r w:rsidR="00C72265">
        <w:rPr>
          <w:rStyle w:val="sb8d990e2"/>
        </w:rPr>
        <w:t xml:space="preserve">, to </w:t>
      </w:r>
      <w:r w:rsidR="00962E3B">
        <w:rPr>
          <w:rStyle w:val="sb8d990e2"/>
        </w:rPr>
        <w:t xml:space="preserve">either </w:t>
      </w:r>
      <w:r w:rsidR="00C72265">
        <w:rPr>
          <w:rStyle w:val="sb8d990e2"/>
        </w:rPr>
        <w:t>obtain the applicant</w:t>
      </w:r>
      <w:r w:rsidR="00AC2F44">
        <w:rPr>
          <w:rStyle w:val="sb8d990e2"/>
        </w:rPr>
        <w:t>’</w:t>
      </w:r>
      <w:r w:rsidR="00C72265">
        <w:rPr>
          <w:rStyle w:val="sb8d990e2"/>
        </w:rPr>
        <w:t xml:space="preserve">s informed written consent or to perform the </w:t>
      </w:r>
      <w:r w:rsidR="005852D7">
        <w:rPr>
          <w:rStyle w:val="sb8d990e2"/>
        </w:rPr>
        <w:t>pre-operative checks</w:t>
      </w:r>
      <w:r w:rsidR="00C72265">
        <w:rPr>
          <w:rStyle w:val="sb8d990e2"/>
        </w:rPr>
        <w:t xml:space="preserve"> required</w:t>
      </w:r>
      <w:r w:rsidR="009C7253">
        <w:rPr>
          <w:rStyle w:val="sb8d990e2"/>
        </w:rPr>
        <w:t>.</w:t>
      </w:r>
    </w:p>
    <w:p w:rsidR="00001357" w:rsidRDefault="00740F82" w:rsidP="009C7253">
      <w:pPr>
        <w:pStyle w:val="JuPara"/>
        <w:rPr>
          <w:snapToGrid w:val="0"/>
          <w:lang w:eastAsia="en-US"/>
        </w:rPr>
      </w:pPr>
      <w:r>
        <w:rPr>
          <w:snapToGrid w:val="0"/>
          <w:lang w:eastAsia="en-US"/>
        </w:rPr>
        <w:fldChar w:fldCharType="begin"/>
      </w:r>
      <w:r w:rsidR="00090EF1">
        <w:rPr>
          <w:snapToGrid w:val="0"/>
          <w:lang w:eastAsia="en-US"/>
        </w:rPr>
        <w:instrText xml:space="preserve"> SEQ level0 \*arabic </w:instrText>
      </w:r>
      <w:r>
        <w:rPr>
          <w:snapToGrid w:val="0"/>
          <w:lang w:eastAsia="en-US"/>
        </w:rPr>
        <w:fldChar w:fldCharType="separate"/>
      </w:r>
      <w:r w:rsidR="0077784D">
        <w:rPr>
          <w:noProof/>
          <w:snapToGrid w:val="0"/>
          <w:lang w:eastAsia="en-US"/>
        </w:rPr>
        <w:t>48</w:t>
      </w:r>
      <w:r>
        <w:rPr>
          <w:snapToGrid w:val="0"/>
          <w:lang w:eastAsia="en-US"/>
        </w:rPr>
        <w:fldChar w:fldCharType="end"/>
      </w:r>
      <w:r w:rsidR="00090EF1">
        <w:rPr>
          <w:snapToGrid w:val="0"/>
          <w:lang w:eastAsia="en-US"/>
        </w:rPr>
        <w:t>.  </w:t>
      </w:r>
      <w:r w:rsidR="004C431A">
        <w:rPr>
          <w:snapToGrid w:val="0"/>
          <w:lang w:eastAsia="en-US"/>
        </w:rPr>
        <w:t xml:space="preserve">The Court </w:t>
      </w:r>
      <w:r w:rsidR="00E677E6">
        <w:rPr>
          <w:snapToGrid w:val="0"/>
          <w:lang w:eastAsia="en-US"/>
        </w:rPr>
        <w:t xml:space="preserve">attaches weight to the existence of </w:t>
      </w:r>
      <w:r w:rsidR="00E677E6" w:rsidRPr="0097579C">
        <w:rPr>
          <w:snapToGrid w:val="0"/>
          <w:lang w:eastAsia="en-US"/>
        </w:rPr>
        <w:t>prior consent</w:t>
      </w:r>
      <w:r w:rsidR="00E677E6">
        <w:rPr>
          <w:snapToGrid w:val="0"/>
          <w:lang w:eastAsia="en-US"/>
        </w:rPr>
        <w:t xml:space="preserve"> in the context of a patient</w:t>
      </w:r>
      <w:r w:rsidR="00AC2F44">
        <w:rPr>
          <w:snapToGrid w:val="0"/>
          <w:lang w:eastAsia="en-US"/>
        </w:rPr>
        <w:t>’</w:t>
      </w:r>
      <w:r w:rsidR="00E677E6">
        <w:rPr>
          <w:snapToGrid w:val="0"/>
          <w:lang w:eastAsia="en-US"/>
        </w:rPr>
        <w:t>s right to respect for his</w:t>
      </w:r>
      <w:r w:rsidR="005352AA">
        <w:rPr>
          <w:snapToGrid w:val="0"/>
          <w:lang w:eastAsia="en-US"/>
        </w:rPr>
        <w:t xml:space="preserve"> or her</w:t>
      </w:r>
      <w:r w:rsidR="00E677E6">
        <w:rPr>
          <w:snapToGrid w:val="0"/>
          <w:lang w:eastAsia="en-US"/>
        </w:rPr>
        <w:t xml:space="preserve"> physical integrity (see </w:t>
      </w:r>
      <w:r w:rsidR="00E677E6" w:rsidRPr="007E2987">
        <w:rPr>
          <w:i/>
          <w:lang w:eastAsia="en-US"/>
        </w:rPr>
        <w:t>Codarcea</w:t>
      </w:r>
      <w:r w:rsidR="00E677E6" w:rsidRPr="007E2987">
        <w:rPr>
          <w:lang w:eastAsia="en-US"/>
        </w:rPr>
        <w:t xml:space="preserve">, </w:t>
      </w:r>
      <w:r w:rsidR="00E677E6">
        <w:rPr>
          <w:lang w:eastAsia="en-US"/>
        </w:rPr>
        <w:t xml:space="preserve">cited above, </w:t>
      </w:r>
      <w:r w:rsidR="00E677E6">
        <w:rPr>
          <w:snapToGrid w:val="0"/>
          <w:lang w:eastAsia="en-US"/>
        </w:rPr>
        <w:t>§ 104)</w:t>
      </w:r>
      <w:r w:rsidR="005352AA">
        <w:rPr>
          <w:snapToGrid w:val="0"/>
          <w:lang w:eastAsia="en-US"/>
        </w:rPr>
        <w:t>.</w:t>
      </w:r>
      <w:r w:rsidR="00E677E6">
        <w:rPr>
          <w:snapToGrid w:val="0"/>
          <w:lang w:eastAsia="en-US"/>
        </w:rPr>
        <w:t xml:space="preserve"> </w:t>
      </w:r>
      <w:r w:rsidR="005352AA">
        <w:rPr>
          <w:snapToGrid w:val="0"/>
          <w:lang w:eastAsia="en-US"/>
        </w:rPr>
        <w:t>A</w:t>
      </w:r>
      <w:r w:rsidR="00001357">
        <w:rPr>
          <w:snapToGrid w:val="0"/>
          <w:lang w:eastAsia="en-US"/>
        </w:rPr>
        <w:t xml:space="preserve">ny disregard by the medical personnel of </w:t>
      </w:r>
      <w:r w:rsidR="00962E3B">
        <w:rPr>
          <w:snapToGrid w:val="0"/>
          <w:lang w:eastAsia="en-US"/>
        </w:rPr>
        <w:t xml:space="preserve">a </w:t>
      </w:r>
      <w:r w:rsidR="00001357">
        <w:rPr>
          <w:snapToGrid w:val="0"/>
          <w:lang w:eastAsia="en-US"/>
        </w:rPr>
        <w:t>patient</w:t>
      </w:r>
      <w:r w:rsidR="00AC2F44">
        <w:rPr>
          <w:snapToGrid w:val="0"/>
          <w:lang w:eastAsia="en-US"/>
        </w:rPr>
        <w:t>’</w:t>
      </w:r>
      <w:r w:rsidR="00001357">
        <w:rPr>
          <w:snapToGrid w:val="0"/>
          <w:lang w:eastAsia="en-US"/>
        </w:rPr>
        <w:t>s right to be duly informed can trigger the State</w:t>
      </w:r>
      <w:r w:rsidR="00AC2F44">
        <w:rPr>
          <w:snapToGrid w:val="0"/>
          <w:lang w:eastAsia="en-US"/>
        </w:rPr>
        <w:t>’</w:t>
      </w:r>
      <w:r w:rsidR="00001357">
        <w:rPr>
          <w:snapToGrid w:val="0"/>
          <w:lang w:eastAsia="en-US"/>
        </w:rPr>
        <w:t>s responsibility in the matter (idem, § 105).</w:t>
      </w:r>
    </w:p>
    <w:p w:rsidR="00090EF1" w:rsidRDefault="00740F82" w:rsidP="009C7253">
      <w:pPr>
        <w:pStyle w:val="JuPara"/>
        <w:rPr>
          <w:snapToGrid w:val="0"/>
          <w:lang w:eastAsia="en-US"/>
        </w:rPr>
      </w:pPr>
      <w:r>
        <w:rPr>
          <w:snapToGrid w:val="0"/>
          <w:lang w:eastAsia="en-US"/>
        </w:rPr>
        <w:fldChar w:fldCharType="begin"/>
      </w:r>
      <w:r w:rsidR="00090EF1">
        <w:rPr>
          <w:snapToGrid w:val="0"/>
          <w:lang w:eastAsia="en-US"/>
        </w:rPr>
        <w:instrText xml:space="preserve"> SEQ level0 \*arabic </w:instrText>
      </w:r>
      <w:r>
        <w:rPr>
          <w:snapToGrid w:val="0"/>
          <w:lang w:eastAsia="en-US"/>
        </w:rPr>
        <w:fldChar w:fldCharType="separate"/>
      </w:r>
      <w:r w:rsidR="0077784D">
        <w:rPr>
          <w:noProof/>
          <w:snapToGrid w:val="0"/>
          <w:lang w:eastAsia="en-US"/>
        </w:rPr>
        <w:t>49</w:t>
      </w:r>
      <w:r>
        <w:rPr>
          <w:snapToGrid w:val="0"/>
          <w:lang w:eastAsia="en-US"/>
        </w:rPr>
        <w:fldChar w:fldCharType="end"/>
      </w:r>
      <w:r w:rsidR="00090EF1">
        <w:rPr>
          <w:snapToGrid w:val="0"/>
          <w:lang w:eastAsia="en-US"/>
        </w:rPr>
        <w:t>.  It also notes that domestic legislation expressly provides for the patient</w:t>
      </w:r>
      <w:r w:rsidR="00AC2F44">
        <w:rPr>
          <w:snapToGrid w:val="0"/>
          <w:lang w:eastAsia="en-US"/>
        </w:rPr>
        <w:t>’</w:t>
      </w:r>
      <w:r w:rsidR="00090EF1">
        <w:rPr>
          <w:snapToGrid w:val="0"/>
          <w:lang w:eastAsia="en-US"/>
        </w:rPr>
        <w:t>s right</w:t>
      </w:r>
      <w:r w:rsidR="00962E3B">
        <w:rPr>
          <w:snapToGrid w:val="0"/>
          <w:lang w:eastAsia="en-US"/>
        </w:rPr>
        <w:t xml:space="preserve"> to receive information sufficient to allow that patient to give,</w:t>
      </w:r>
      <w:r w:rsidR="00090EF1">
        <w:rPr>
          <w:snapToGrid w:val="0"/>
          <w:lang w:eastAsia="en-US"/>
        </w:rPr>
        <w:t xml:space="preserve"> and the doctor</w:t>
      </w:r>
      <w:r w:rsidR="00AC2F44">
        <w:rPr>
          <w:snapToGrid w:val="0"/>
          <w:lang w:eastAsia="en-US"/>
        </w:rPr>
        <w:t>’</w:t>
      </w:r>
      <w:r w:rsidR="00090EF1">
        <w:rPr>
          <w:snapToGrid w:val="0"/>
          <w:lang w:eastAsia="en-US"/>
        </w:rPr>
        <w:t>s corollary obligation to obtain</w:t>
      </w:r>
      <w:r w:rsidR="00962E3B">
        <w:rPr>
          <w:snapToGrid w:val="0"/>
          <w:lang w:eastAsia="en-US"/>
        </w:rPr>
        <w:t>,</w:t>
      </w:r>
      <w:r w:rsidR="00090EF1">
        <w:rPr>
          <w:snapToGrid w:val="0"/>
          <w:lang w:eastAsia="en-US"/>
        </w:rPr>
        <w:t xml:space="preserve"> informed consent prior to </w:t>
      </w:r>
      <w:r w:rsidR="00962E3B">
        <w:rPr>
          <w:snapToGrid w:val="0"/>
          <w:lang w:eastAsia="en-US"/>
        </w:rPr>
        <w:t xml:space="preserve">a procedure involving </w:t>
      </w:r>
      <w:r w:rsidR="009C7253">
        <w:rPr>
          <w:snapToGrid w:val="0"/>
          <w:lang w:eastAsia="en-US"/>
        </w:rPr>
        <w:t>any risk.</w:t>
      </w:r>
    </w:p>
    <w:p w:rsidR="001C7B19" w:rsidRDefault="00740F82" w:rsidP="009C7253">
      <w:pPr>
        <w:pStyle w:val="JuPara"/>
        <w:rPr>
          <w:rStyle w:val="sb8d990e2"/>
        </w:rPr>
      </w:pPr>
      <w:r>
        <w:rPr>
          <w:snapToGrid w:val="0"/>
          <w:lang w:eastAsia="en-US"/>
        </w:rPr>
        <w:fldChar w:fldCharType="begin"/>
      </w:r>
      <w:r w:rsidR="00090EF1">
        <w:rPr>
          <w:snapToGrid w:val="0"/>
          <w:lang w:eastAsia="en-US"/>
        </w:rPr>
        <w:instrText xml:space="preserve"> SEQ level0 \*arabic </w:instrText>
      </w:r>
      <w:r>
        <w:rPr>
          <w:snapToGrid w:val="0"/>
          <w:lang w:eastAsia="en-US"/>
        </w:rPr>
        <w:fldChar w:fldCharType="separate"/>
      </w:r>
      <w:r w:rsidR="0077784D">
        <w:rPr>
          <w:noProof/>
          <w:snapToGrid w:val="0"/>
          <w:lang w:eastAsia="en-US"/>
        </w:rPr>
        <w:t>50</w:t>
      </w:r>
      <w:r>
        <w:rPr>
          <w:snapToGrid w:val="0"/>
          <w:lang w:eastAsia="en-US"/>
        </w:rPr>
        <w:fldChar w:fldCharType="end"/>
      </w:r>
      <w:r w:rsidR="00090EF1">
        <w:rPr>
          <w:snapToGrid w:val="0"/>
          <w:lang w:eastAsia="en-US"/>
        </w:rPr>
        <w:t>.  </w:t>
      </w:r>
      <w:r w:rsidR="00001357">
        <w:rPr>
          <w:snapToGrid w:val="0"/>
          <w:lang w:eastAsia="en-US"/>
        </w:rPr>
        <w:t xml:space="preserve">The Court </w:t>
      </w:r>
      <w:r w:rsidR="00E677E6">
        <w:rPr>
          <w:snapToGrid w:val="0"/>
          <w:lang w:eastAsia="en-US"/>
        </w:rPr>
        <w:t xml:space="preserve">cannot find a reasonable explanation </w:t>
      </w:r>
      <w:r w:rsidR="00962E3B">
        <w:rPr>
          <w:snapToGrid w:val="0"/>
          <w:lang w:eastAsia="en-US"/>
        </w:rPr>
        <w:t xml:space="preserve">for </w:t>
      </w:r>
      <w:r w:rsidR="00E677E6">
        <w:rPr>
          <w:snapToGrid w:val="0"/>
          <w:lang w:eastAsia="en-US"/>
        </w:rPr>
        <w:t xml:space="preserve">why </w:t>
      </w:r>
      <w:r w:rsidR="00750CE2">
        <w:rPr>
          <w:rStyle w:val="sb8d990e2"/>
        </w:rPr>
        <w:t xml:space="preserve">that consent was not </w:t>
      </w:r>
      <w:r w:rsidR="00962E3B">
        <w:rPr>
          <w:rStyle w:val="sb8d990e2"/>
        </w:rPr>
        <w:t xml:space="preserve">obtained </w:t>
      </w:r>
      <w:r w:rsidR="004C431A">
        <w:rPr>
          <w:rStyle w:val="sb8d990e2"/>
        </w:rPr>
        <w:t xml:space="preserve">in </w:t>
      </w:r>
      <w:r w:rsidR="00962E3B">
        <w:rPr>
          <w:rStyle w:val="sb8d990e2"/>
        </w:rPr>
        <w:t xml:space="preserve">the present </w:t>
      </w:r>
      <w:r w:rsidR="004C431A">
        <w:rPr>
          <w:rStyle w:val="sb8d990e2"/>
        </w:rPr>
        <w:t>case</w:t>
      </w:r>
      <w:r w:rsidR="00E677E6">
        <w:rPr>
          <w:rStyle w:val="sb8d990e2"/>
        </w:rPr>
        <w:t xml:space="preserve">. </w:t>
      </w:r>
      <w:r w:rsidR="00001357">
        <w:rPr>
          <w:rStyle w:val="sb8d990e2"/>
        </w:rPr>
        <w:t xml:space="preserve">It </w:t>
      </w:r>
      <w:r w:rsidR="00E677E6">
        <w:rPr>
          <w:rStyle w:val="sb8d990e2"/>
        </w:rPr>
        <w:t xml:space="preserve">cannot </w:t>
      </w:r>
      <w:r w:rsidR="00962E3B">
        <w:rPr>
          <w:rStyle w:val="sb8d990e2"/>
        </w:rPr>
        <w:t xml:space="preserve">accept </w:t>
      </w:r>
      <w:r w:rsidR="00E677E6">
        <w:rPr>
          <w:rStyle w:val="sb8d990e2"/>
        </w:rPr>
        <w:t>the Government</w:t>
      </w:r>
      <w:r w:rsidR="00AC2F44">
        <w:rPr>
          <w:rStyle w:val="sb8d990e2"/>
        </w:rPr>
        <w:t>’</w:t>
      </w:r>
      <w:r w:rsidR="00E677E6">
        <w:rPr>
          <w:rStyle w:val="sb8d990e2"/>
        </w:rPr>
        <w:t>s position</w:t>
      </w:r>
      <w:r w:rsidR="00962E3B">
        <w:rPr>
          <w:rStyle w:val="sb8d990e2"/>
        </w:rPr>
        <w:t>,</w:t>
      </w:r>
      <w:r w:rsidR="00E677E6">
        <w:rPr>
          <w:rStyle w:val="sb8d990e2"/>
        </w:rPr>
        <w:t xml:space="preserve"> according to which the fact that the applicant was a trained nurse dispensed the doctor from following </w:t>
      </w:r>
      <w:r w:rsidR="00962E3B">
        <w:rPr>
          <w:rStyle w:val="sb8d990e2"/>
        </w:rPr>
        <w:t xml:space="preserve">established </w:t>
      </w:r>
      <w:r w:rsidR="00E677E6">
        <w:rPr>
          <w:rStyle w:val="sb8d990e2"/>
        </w:rPr>
        <w:t xml:space="preserve">procedures and informing her of the risks </w:t>
      </w:r>
      <w:r w:rsidR="00001357">
        <w:rPr>
          <w:rStyle w:val="sb8d990e2"/>
        </w:rPr>
        <w:t xml:space="preserve">involved </w:t>
      </w:r>
      <w:r w:rsidR="00962E3B">
        <w:rPr>
          <w:rStyle w:val="sb8d990e2"/>
        </w:rPr>
        <w:t xml:space="preserve">in </w:t>
      </w:r>
      <w:r w:rsidR="00001357">
        <w:rPr>
          <w:rStyle w:val="sb8d990e2"/>
        </w:rPr>
        <w:t xml:space="preserve">the </w:t>
      </w:r>
      <w:r w:rsidR="00962E3B">
        <w:rPr>
          <w:rStyle w:val="sb8d990e2"/>
        </w:rPr>
        <w:t>procedure</w:t>
      </w:r>
      <w:r w:rsidR="009C7253">
        <w:rPr>
          <w:rStyle w:val="sb8d990e2"/>
        </w:rPr>
        <w:t>.</w:t>
      </w:r>
    </w:p>
    <w:p w:rsidR="001C7B19" w:rsidRDefault="00740F82" w:rsidP="009C7253">
      <w:pPr>
        <w:pStyle w:val="JuPara"/>
        <w:rPr>
          <w:rStyle w:val="sb8d990e2"/>
        </w:rPr>
      </w:pPr>
      <w:r>
        <w:rPr>
          <w:rStyle w:val="sb8d990e2"/>
        </w:rPr>
        <w:fldChar w:fldCharType="begin"/>
      </w:r>
      <w:r w:rsidR="001C7B19">
        <w:rPr>
          <w:rStyle w:val="sb8d990e2"/>
        </w:rPr>
        <w:instrText xml:space="preserve"> SEQ level0 \*arabic </w:instrText>
      </w:r>
      <w:r>
        <w:rPr>
          <w:rStyle w:val="sb8d990e2"/>
        </w:rPr>
        <w:fldChar w:fldCharType="separate"/>
      </w:r>
      <w:r w:rsidR="0077784D">
        <w:rPr>
          <w:rStyle w:val="sb8d990e2"/>
          <w:noProof/>
        </w:rPr>
        <w:t>51</w:t>
      </w:r>
      <w:r>
        <w:rPr>
          <w:rStyle w:val="sb8d990e2"/>
        </w:rPr>
        <w:fldChar w:fldCharType="end"/>
      </w:r>
      <w:r w:rsidR="001C7B19">
        <w:rPr>
          <w:rStyle w:val="sb8d990e2"/>
        </w:rPr>
        <w:t>.  Furthermore, it transpires from the facts that, while the need to abort the foetus was undisputed, there was no extreme urgency in performing the procedure. Therefore, the doctor was not under time constraints that could justify him not conducting preliminary tests on his patient or not properly assessing whether the town hospital was adequately equipped to deal with the possible complication</w:t>
      </w:r>
      <w:r w:rsidR="009C7253">
        <w:rPr>
          <w:rStyle w:val="sb8d990e2"/>
        </w:rPr>
        <w:t>s.</w:t>
      </w:r>
    </w:p>
    <w:p w:rsidR="001C7B19" w:rsidRDefault="001C7B19" w:rsidP="009C7253">
      <w:pPr>
        <w:pStyle w:val="JuPara"/>
        <w:rPr>
          <w:rStyle w:val="sb8d990e2"/>
        </w:rPr>
      </w:pPr>
      <w:r>
        <w:rPr>
          <w:rStyle w:val="sb8d990e2"/>
        </w:rPr>
        <w:t xml:space="preserve">The expert opinion prepared for the </w:t>
      </w:r>
      <w:smartTag w:uri="urn:schemas-microsoft-com:office:smarttags" w:element="place">
        <w:smartTag w:uri="urn:schemas-microsoft-com:office:smarttags" w:element="PlaceType">
          <w:r>
            <w:rPr>
              <w:rStyle w:val="sb8d990e2"/>
            </w:rPr>
            <w:t>College</w:t>
          </w:r>
        </w:smartTag>
        <w:r>
          <w:rPr>
            <w:rStyle w:val="sb8d990e2"/>
          </w:rPr>
          <w:t xml:space="preserve"> of </w:t>
        </w:r>
        <w:smartTag w:uri="urn:schemas-microsoft-com:office:smarttags" w:element="PlaceName">
          <w:r>
            <w:rPr>
              <w:rStyle w:val="sb8d990e2"/>
            </w:rPr>
            <w:t>Doctors</w:t>
          </w:r>
        </w:smartTag>
      </w:smartTag>
      <w:r w:rsidR="009C7253">
        <w:rPr>
          <w:rStyle w:val="sb8d990e2"/>
        </w:rPr>
        <w:t xml:space="preserve"> lends force to this argument.</w:t>
      </w:r>
    </w:p>
    <w:bookmarkStart w:id="10" w:name="shortcomingMinarep"/>
    <w:p w:rsidR="00001357" w:rsidRPr="00616124" w:rsidRDefault="00740F82" w:rsidP="009C7253">
      <w:pPr>
        <w:pStyle w:val="JuPara"/>
        <w:rPr>
          <w:rStyle w:val="sb8d990e2"/>
        </w:rPr>
      </w:pPr>
      <w:r>
        <w:rPr>
          <w:rStyle w:val="sb8d990e2"/>
        </w:rPr>
        <w:fldChar w:fldCharType="begin"/>
      </w:r>
      <w:r w:rsidR="00D47F48">
        <w:rPr>
          <w:rStyle w:val="sb8d990e2"/>
        </w:rPr>
        <w:instrText xml:space="preserve"> SEQ level0 \*arabic </w:instrText>
      </w:r>
      <w:r>
        <w:rPr>
          <w:rStyle w:val="sb8d990e2"/>
        </w:rPr>
        <w:fldChar w:fldCharType="separate"/>
      </w:r>
      <w:r w:rsidR="0077784D">
        <w:rPr>
          <w:rStyle w:val="sb8d990e2"/>
          <w:noProof/>
        </w:rPr>
        <w:t>52</w:t>
      </w:r>
      <w:r>
        <w:rPr>
          <w:rStyle w:val="sb8d990e2"/>
        </w:rPr>
        <w:fldChar w:fldCharType="end"/>
      </w:r>
      <w:bookmarkEnd w:id="10"/>
      <w:r w:rsidR="00D47F48">
        <w:rPr>
          <w:rStyle w:val="sb8d990e2"/>
        </w:rPr>
        <w:t>.  </w:t>
      </w:r>
      <w:r w:rsidR="00090EF1">
        <w:rPr>
          <w:rStyle w:val="sb8d990e2"/>
        </w:rPr>
        <w:t>The Court</w:t>
      </w:r>
      <w:r w:rsidR="00001357">
        <w:rPr>
          <w:rStyle w:val="sb8d990e2"/>
        </w:rPr>
        <w:t xml:space="preserve"> notes that the medical expert reports drafted during the criminal pr</w:t>
      </w:r>
      <w:r w:rsidR="00090EF1">
        <w:rPr>
          <w:rStyle w:val="sb8d990e2"/>
        </w:rPr>
        <w:t>osecution did not deal with the</w:t>
      </w:r>
      <w:r w:rsidR="00001357">
        <w:rPr>
          <w:rStyle w:val="sb8d990e2"/>
        </w:rPr>
        <w:t xml:space="preserve"> issue</w:t>
      </w:r>
      <w:r w:rsidR="00090EF1">
        <w:rPr>
          <w:rStyle w:val="sb8d990e2"/>
        </w:rPr>
        <w:t xml:space="preserve"> of urgency</w:t>
      </w:r>
      <w:r w:rsidR="00001357">
        <w:rPr>
          <w:rStyle w:val="sb8d990e2"/>
        </w:rPr>
        <w:t>, despite the applicant</w:t>
      </w:r>
      <w:r w:rsidR="00AC2F44">
        <w:rPr>
          <w:rStyle w:val="sb8d990e2"/>
        </w:rPr>
        <w:t>’</w:t>
      </w:r>
      <w:r w:rsidR="00001357">
        <w:rPr>
          <w:rStyle w:val="sb8d990e2"/>
        </w:rPr>
        <w:t xml:space="preserve">s requests and objections to this end. The questions asked by the applicant were relevant and in answering them the </w:t>
      </w:r>
      <w:r w:rsidR="00F470F6">
        <w:rPr>
          <w:rStyle w:val="sb8d990e2"/>
        </w:rPr>
        <w:t xml:space="preserve">forensic </w:t>
      </w:r>
      <w:r w:rsidR="00001357">
        <w:rPr>
          <w:rStyle w:val="sb8d990e2"/>
        </w:rPr>
        <w:t xml:space="preserve">authorities could have helped shed light </w:t>
      </w:r>
      <w:r w:rsidR="00F470F6">
        <w:rPr>
          <w:rStyle w:val="sb8d990e2"/>
        </w:rPr>
        <w:t xml:space="preserve">on </w:t>
      </w:r>
      <w:r w:rsidR="00001357">
        <w:rPr>
          <w:rStyle w:val="sb8d990e2"/>
        </w:rPr>
        <w:t xml:space="preserve">the unfortunate events that </w:t>
      </w:r>
      <w:r w:rsidR="00F470F6">
        <w:rPr>
          <w:rStyle w:val="sb8d990e2"/>
        </w:rPr>
        <w:t xml:space="preserve">led </w:t>
      </w:r>
      <w:r w:rsidR="00001357">
        <w:rPr>
          <w:rStyle w:val="sb8d990e2"/>
        </w:rPr>
        <w:t>to the applicant</w:t>
      </w:r>
      <w:r w:rsidR="00AC2F44">
        <w:rPr>
          <w:rStyle w:val="sb8d990e2"/>
        </w:rPr>
        <w:t>’</w:t>
      </w:r>
      <w:r w:rsidR="00001357">
        <w:rPr>
          <w:rStyle w:val="sb8d990e2"/>
        </w:rPr>
        <w:t xml:space="preserve">s </w:t>
      </w:r>
      <w:r w:rsidR="00001357" w:rsidRPr="00616124">
        <w:rPr>
          <w:rStyle w:val="sb8d990e2"/>
        </w:rPr>
        <w:t>loss.</w:t>
      </w:r>
    </w:p>
    <w:p w:rsidR="00977DB1" w:rsidRDefault="00740F82" w:rsidP="009C7253">
      <w:pPr>
        <w:pStyle w:val="JuPara"/>
      </w:pPr>
      <w:r w:rsidRPr="00616124">
        <w:rPr>
          <w:rStyle w:val="sb8d990e2"/>
        </w:rPr>
        <w:fldChar w:fldCharType="begin"/>
      </w:r>
      <w:r w:rsidR="00001357" w:rsidRPr="00616124">
        <w:rPr>
          <w:rStyle w:val="sb8d990e2"/>
        </w:rPr>
        <w:instrText xml:space="preserve"> SEQ level0 \*arabic </w:instrText>
      </w:r>
      <w:r w:rsidRPr="00616124">
        <w:rPr>
          <w:rStyle w:val="sb8d990e2"/>
        </w:rPr>
        <w:fldChar w:fldCharType="separate"/>
      </w:r>
      <w:r w:rsidR="0077784D">
        <w:rPr>
          <w:rStyle w:val="sb8d990e2"/>
          <w:noProof/>
        </w:rPr>
        <w:t>53</w:t>
      </w:r>
      <w:r w:rsidRPr="00616124">
        <w:rPr>
          <w:rStyle w:val="sb8d990e2"/>
        </w:rPr>
        <w:fldChar w:fldCharType="end"/>
      </w:r>
      <w:r w:rsidR="00001357" w:rsidRPr="00616124">
        <w:rPr>
          <w:rStyle w:val="sb8d990e2"/>
        </w:rPr>
        <w:t>.  </w:t>
      </w:r>
      <w:r w:rsidR="00010029" w:rsidRPr="00616124">
        <w:rPr>
          <w:rStyle w:val="sb8d990e2"/>
        </w:rPr>
        <w:t>It remains to be ascertained</w:t>
      </w:r>
      <w:r w:rsidR="00001357" w:rsidRPr="00616124">
        <w:rPr>
          <w:rStyle w:val="sb8d990e2"/>
        </w:rPr>
        <w:t xml:space="preserve"> whether the remedies at the applicant</w:t>
      </w:r>
      <w:r w:rsidR="00AC2F44">
        <w:rPr>
          <w:rStyle w:val="sb8d990e2"/>
        </w:rPr>
        <w:t>’</w:t>
      </w:r>
      <w:r w:rsidR="00001357" w:rsidRPr="00616124">
        <w:rPr>
          <w:rStyle w:val="sb8d990e2"/>
        </w:rPr>
        <w:t xml:space="preserve">s disposal were sufficient to </w:t>
      </w:r>
      <w:r w:rsidR="00324AFC" w:rsidRPr="00616124">
        <w:rPr>
          <w:rStyle w:val="sb8d990e2"/>
        </w:rPr>
        <w:t xml:space="preserve">provide </w:t>
      </w:r>
      <w:r w:rsidR="00001357" w:rsidRPr="00616124">
        <w:rPr>
          <w:rStyle w:val="sb8d990e2"/>
        </w:rPr>
        <w:t xml:space="preserve">her redress for the loss </w:t>
      </w:r>
      <w:r w:rsidR="00F470F6" w:rsidRPr="00616124">
        <w:rPr>
          <w:rStyle w:val="sb8d990e2"/>
        </w:rPr>
        <w:t xml:space="preserve">suffered </w:t>
      </w:r>
      <w:r w:rsidR="00001357" w:rsidRPr="00616124">
        <w:rPr>
          <w:rStyle w:val="sb8d990e2"/>
        </w:rPr>
        <w:t xml:space="preserve">as a result of the medical </w:t>
      </w:r>
      <w:r w:rsidR="00F470F6" w:rsidRPr="00616124">
        <w:rPr>
          <w:rStyle w:val="sb8d990e2"/>
        </w:rPr>
        <w:t>procedure</w:t>
      </w:r>
      <w:r w:rsidR="006E06BE" w:rsidRPr="00616124">
        <w:rPr>
          <w:rStyle w:val="sb8d990e2"/>
        </w:rPr>
        <w:t xml:space="preserve"> (see paragraph </w:t>
      </w:r>
      <w:r w:rsidR="00E827C7">
        <w:rPr>
          <w:noProof/>
          <w:lang w:eastAsia="en-US"/>
        </w:rPr>
        <w:t>43</w:t>
      </w:r>
      <w:r w:rsidR="006E06BE" w:rsidRPr="00616124">
        <w:rPr>
          <w:rStyle w:val="sb8d990e2"/>
        </w:rPr>
        <w:t xml:space="preserve"> above).</w:t>
      </w:r>
    </w:p>
    <w:p w:rsidR="00470D6B" w:rsidRDefault="00740F82" w:rsidP="009C7253">
      <w:pPr>
        <w:pStyle w:val="JuPara"/>
        <w:rPr>
          <w:rStyle w:val="sb8d990e2"/>
        </w:rPr>
      </w:pPr>
      <w:r>
        <w:rPr>
          <w:rStyle w:val="sb8d990e2"/>
        </w:rPr>
        <w:fldChar w:fldCharType="begin"/>
      </w:r>
      <w:r w:rsidR="00470D6B">
        <w:rPr>
          <w:rStyle w:val="sb8d990e2"/>
        </w:rPr>
        <w:instrText xml:space="preserve"> SEQ level0 \*arabic </w:instrText>
      </w:r>
      <w:r>
        <w:rPr>
          <w:rStyle w:val="sb8d990e2"/>
        </w:rPr>
        <w:fldChar w:fldCharType="separate"/>
      </w:r>
      <w:r w:rsidR="0077784D">
        <w:rPr>
          <w:rStyle w:val="sb8d990e2"/>
          <w:noProof/>
        </w:rPr>
        <w:t>54</w:t>
      </w:r>
      <w:r>
        <w:rPr>
          <w:rStyle w:val="sb8d990e2"/>
        </w:rPr>
        <w:fldChar w:fldCharType="end"/>
      </w:r>
      <w:r w:rsidR="00470D6B">
        <w:rPr>
          <w:rStyle w:val="sb8d990e2"/>
        </w:rPr>
        <w:t>.  </w:t>
      </w:r>
      <w:r w:rsidR="0069327A">
        <w:rPr>
          <w:rStyle w:val="sb8d990e2"/>
        </w:rPr>
        <w:t xml:space="preserve">The Court </w:t>
      </w:r>
      <w:r w:rsidR="00470D6B">
        <w:rPr>
          <w:rStyle w:val="sb8d990e2"/>
        </w:rPr>
        <w:t xml:space="preserve">notes that </w:t>
      </w:r>
      <w:r w:rsidR="0069327A">
        <w:rPr>
          <w:rStyle w:val="sb8d990e2"/>
        </w:rPr>
        <w:t xml:space="preserve">in the instant case </w:t>
      </w:r>
      <w:r w:rsidR="00470D6B">
        <w:rPr>
          <w:rStyle w:val="sb8d990e2"/>
        </w:rPr>
        <w:t xml:space="preserve">the applicant attached a civil claim to her criminal complaint against the doctor (see paragraph </w:t>
      </w:r>
      <w:r w:rsidR="00E827C7">
        <w:rPr>
          <w:noProof/>
        </w:rPr>
        <w:t>15</w:t>
      </w:r>
      <w:r w:rsidR="00470D6B">
        <w:rPr>
          <w:rStyle w:val="sb8d990e2"/>
        </w:rPr>
        <w:t xml:space="preserve"> </w:t>
      </w:r>
      <w:r w:rsidR="004132DC">
        <w:rPr>
          <w:rStyle w:val="sb8d990e2"/>
        </w:rPr>
        <w:t xml:space="preserve">above, </w:t>
      </w:r>
      <w:r w:rsidR="00470D6B">
        <w:rPr>
          <w:rStyle w:val="sb8d990e2"/>
        </w:rPr>
        <w:t xml:space="preserve">as well as </w:t>
      </w:r>
      <w:r w:rsidR="00470D6B" w:rsidRPr="007015CA">
        <w:rPr>
          <w:i/>
          <w:lang w:eastAsia="en-US"/>
        </w:rPr>
        <w:t xml:space="preserve">Perez v. France </w:t>
      </w:r>
      <w:r w:rsidR="009C7253">
        <w:rPr>
          <w:lang w:eastAsia="en-US"/>
        </w:rPr>
        <w:t xml:space="preserve">[GC], no. </w:t>
      </w:r>
      <w:r w:rsidR="00470D6B">
        <w:rPr>
          <w:lang w:eastAsia="en-US"/>
        </w:rPr>
        <w:t>47287/99, § 70</w:t>
      </w:r>
      <w:r w:rsidR="00470D6B" w:rsidRPr="007015CA">
        <w:rPr>
          <w:lang w:eastAsia="en-US"/>
        </w:rPr>
        <w:t>, ECHR 2004</w:t>
      </w:r>
      <w:r w:rsidR="00470D6B" w:rsidRPr="007015CA">
        <w:rPr>
          <w:lang w:eastAsia="en-US"/>
        </w:rPr>
        <w:noBreakHyphen/>
        <w:t>I</w:t>
      </w:r>
      <w:r w:rsidR="00470D6B">
        <w:rPr>
          <w:rStyle w:val="sb8d990e2"/>
        </w:rPr>
        <w:t xml:space="preserve">). </w:t>
      </w:r>
      <w:r w:rsidR="00010029">
        <w:rPr>
          <w:rStyle w:val="sb8d990e2"/>
        </w:rPr>
        <w:t xml:space="preserve">In theory, at least, at the end of these proceedings, the applicant could have </w:t>
      </w:r>
      <w:r w:rsidR="00F470F6">
        <w:rPr>
          <w:rStyle w:val="sb8d990e2"/>
        </w:rPr>
        <w:t xml:space="preserve">obtained an </w:t>
      </w:r>
      <w:r w:rsidR="00010029">
        <w:rPr>
          <w:rStyle w:val="sb8d990e2"/>
        </w:rPr>
        <w:t>assessment</w:t>
      </w:r>
      <w:r w:rsidR="00F470F6">
        <w:rPr>
          <w:rStyle w:val="sb8d990e2"/>
        </w:rPr>
        <w:t xml:space="preserve"> of</w:t>
      </w:r>
      <w:r w:rsidR="00010029">
        <w:rPr>
          <w:rStyle w:val="sb8d990e2"/>
        </w:rPr>
        <w:t xml:space="preserve"> and compensation for the damage </w:t>
      </w:r>
      <w:r w:rsidR="00F470F6">
        <w:rPr>
          <w:rStyle w:val="sb8d990e2"/>
        </w:rPr>
        <w:t>suffered</w:t>
      </w:r>
      <w:r w:rsidR="00010029">
        <w:rPr>
          <w:rStyle w:val="sb8d990e2"/>
        </w:rPr>
        <w:t xml:space="preserve">. This </w:t>
      </w:r>
      <w:r w:rsidR="00847FF1">
        <w:rPr>
          <w:rStyle w:val="sb8d990e2"/>
        </w:rPr>
        <w:t>remedy was therefore appropriate</w:t>
      </w:r>
      <w:r w:rsidR="00010029">
        <w:rPr>
          <w:rStyle w:val="sb8d990e2"/>
        </w:rPr>
        <w:t xml:space="preserve"> in the </w:t>
      </w:r>
      <w:r w:rsidR="00847FF1">
        <w:rPr>
          <w:rStyle w:val="sb8d990e2"/>
        </w:rPr>
        <w:t xml:space="preserve">present </w:t>
      </w:r>
      <w:r w:rsidR="00010029">
        <w:rPr>
          <w:rStyle w:val="sb8d990e2"/>
        </w:rPr>
        <w:t xml:space="preserve">case and the Court will </w:t>
      </w:r>
      <w:r w:rsidR="00847FF1">
        <w:rPr>
          <w:rStyle w:val="sb8d990e2"/>
        </w:rPr>
        <w:t xml:space="preserve">thus </w:t>
      </w:r>
      <w:r w:rsidR="00010029">
        <w:rPr>
          <w:rStyle w:val="sb8d990e2"/>
        </w:rPr>
        <w:t>examine the manner in which the investigation</w:t>
      </w:r>
      <w:r w:rsidR="005352AA">
        <w:rPr>
          <w:rStyle w:val="sb8d990e2"/>
        </w:rPr>
        <w:t xml:space="preserve"> was</w:t>
      </w:r>
      <w:r w:rsidR="00010029">
        <w:rPr>
          <w:rStyle w:val="sb8d990e2"/>
        </w:rPr>
        <w:t xml:space="preserve"> carried out.</w:t>
      </w:r>
    </w:p>
    <w:bookmarkStart w:id="11" w:name="nomednegl"/>
    <w:p w:rsidR="006620BC" w:rsidRPr="006620BC" w:rsidRDefault="00740F82" w:rsidP="006620BC">
      <w:pPr>
        <w:pStyle w:val="JuPara"/>
      </w:pPr>
      <w:r>
        <w:rPr>
          <w:rStyle w:val="sb8d990e2"/>
        </w:rPr>
        <w:fldChar w:fldCharType="begin"/>
      </w:r>
      <w:r w:rsidR="0041015D">
        <w:rPr>
          <w:rStyle w:val="sb8d990e2"/>
        </w:rPr>
        <w:instrText xml:space="preserve"> SEQ level0 \*arabic </w:instrText>
      </w:r>
      <w:r>
        <w:rPr>
          <w:rStyle w:val="sb8d990e2"/>
        </w:rPr>
        <w:fldChar w:fldCharType="separate"/>
      </w:r>
      <w:r w:rsidR="0077784D">
        <w:rPr>
          <w:rStyle w:val="sb8d990e2"/>
          <w:noProof/>
        </w:rPr>
        <w:t>55</w:t>
      </w:r>
      <w:r>
        <w:rPr>
          <w:rStyle w:val="sb8d990e2"/>
        </w:rPr>
        <w:fldChar w:fldCharType="end"/>
      </w:r>
      <w:bookmarkEnd w:id="11"/>
      <w:r w:rsidR="0041015D">
        <w:rPr>
          <w:rStyle w:val="sb8d990e2"/>
        </w:rPr>
        <w:t>.  </w:t>
      </w:r>
      <w:r w:rsidR="006620BC" w:rsidRPr="006620BC">
        <w:t xml:space="preserve">The Court observes that the medical reports established that despite the obvious mistakes made in the handling of the case, there was no medical negligence on behalf of the doctor (see paragraphs </w:t>
      </w:r>
      <w:r w:rsidRPr="006620BC">
        <w:fldChar w:fldCharType="begin"/>
      </w:r>
      <w:r w:rsidR="006620BC" w:rsidRPr="006620BC">
        <w:instrText xml:space="preserve"> REF CoDreport \h </w:instrText>
      </w:r>
      <w:r w:rsidRPr="006620BC">
        <w:fldChar w:fldCharType="separate"/>
      </w:r>
      <w:r w:rsidR="0077784D">
        <w:rPr>
          <w:noProof/>
        </w:rPr>
        <w:t>14</w:t>
      </w:r>
      <w:r w:rsidRPr="006620BC">
        <w:fldChar w:fldCharType="end"/>
      </w:r>
      <w:r w:rsidR="006620BC" w:rsidRPr="006620BC">
        <w:t xml:space="preserve">, </w:t>
      </w:r>
      <w:r w:rsidRPr="006620BC">
        <w:fldChar w:fldCharType="begin"/>
      </w:r>
      <w:r w:rsidR="006620BC" w:rsidRPr="006620BC">
        <w:instrText xml:space="preserve"> REF firstforensicreport \h </w:instrText>
      </w:r>
      <w:r w:rsidRPr="006620BC">
        <w:fldChar w:fldCharType="separate"/>
      </w:r>
      <w:r w:rsidR="0077784D">
        <w:rPr>
          <w:noProof/>
        </w:rPr>
        <w:t>16</w:t>
      </w:r>
      <w:r w:rsidRPr="006620BC">
        <w:fldChar w:fldCharType="end"/>
      </w:r>
      <w:r w:rsidR="006620BC" w:rsidRPr="006620BC">
        <w:t xml:space="preserve">, </w:t>
      </w:r>
      <w:r w:rsidRPr="006620BC">
        <w:fldChar w:fldCharType="begin"/>
      </w:r>
      <w:r w:rsidR="006620BC" w:rsidRPr="006620BC">
        <w:instrText xml:space="preserve"> REF secondforensicreport \h </w:instrText>
      </w:r>
      <w:r w:rsidRPr="006620BC">
        <w:fldChar w:fldCharType="separate"/>
      </w:r>
      <w:r w:rsidR="0077784D">
        <w:rPr>
          <w:noProof/>
        </w:rPr>
        <w:t>18</w:t>
      </w:r>
      <w:r w:rsidRPr="006620BC">
        <w:fldChar w:fldCharType="end"/>
      </w:r>
      <w:r w:rsidR="006620BC" w:rsidRPr="006620BC">
        <w:t xml:space="preserve"> and </w:t>
      </w:r>
      <w:r w:rsidRPr="006620BC">
        <w:fldChar w:fldCharType="begin"/>
      </w:r>
      <w:r w:rsidR="006620BC" w:rsidRPr="006620BC">
        <w:instrText xml:space="preserve"> REF thirdforensicreport \h </w:instrText>
      </w:r>
      <w:r w:rsidRPr="006620BC">
        <w:fldChar w:fldCharType="separate"/>
      </w:r>
      <w:r w:rsidR="0077784D">
        <w:rPr>
          <w:noProof/>
        </w:rPr>
        <w:t>20</w:t>
      </w:r>
      <w:r w:rsidRPr="006620BC">
        <w:fldChar w:fldCharType="end"/>
      </w:r>
      <w:r w:rsidR="006620BC" w:rsidRPr="006620BC">
        <w:t xml:space="preserve"> above and </w:t>
      </w:r>
      <w:r w:rsidR="006620BC" w:rsidRPr="006620BC">
        <w:rPr>
          <w:i/>
        </w:rPr>
        <w:t>a contrario</w:t>
      </w:r>
      <w:r w:rsidR="006620BC" w:rsidRPr="006620BC">
        <w:t>,</w:t>
      </w:r>
      <w:r w:rsidR="006620BC" w:rsidRPr="006620BC">
        <w:rPr>
          <w:i/>
        </w:rPr>
        <w:t xml:space="preserve"> Stihi Boos</w:t>
      </w:r>
      <w:r w:rsidR="006620BC" w:rsidRPr="006620BC">
        <w:t>, cited above, § 60). Looking at the documents before it, the Court notes, however, that the prosecutor did not weigh the conflicting factual issues presented by the case.</w:t>
      </w:r>
    </w:p>
    <w:p w:rsidR="00470D6B" w:rsidRDefault="00740F82" w:rsidP="009C7253">
      <w:pPr>
        <w:pStyle w:val="JuPara"/>
        <w:rPr>
          <w:rStyle w:val="sb8d990e2"/>
        </w:rPr>
      </w:pPr>
      <w:r>
        <w:rPr>
          <w:rStyle w:val="sb8d990e2"/>
        </w:rPr>
        <w:fldChar w:fldCharType="begin"/>
      </w:r>
      <w:r w:rsidR="002166D2">
        <w:rPr>
          <w:rStyle w:val="sb8d990e2"/>
        </w:rPr>
        <w:instrText xml:space="preserve"> SEQ level0 \*arabic </w:instrText>
      </w:r>
      <w:r>
        <w:rPr>
          <w:rStyle w:val="sb8d990e2"/>
        </w:rPr>
        <w:fldChar w:fldCharType="separate"/>
      </w:r>
      <w:r w:rsidR="0077784D">
        <w:rPr>
          <w:rStyle w:val="sb8d990e2"/>
          <w:noProof/>
        </w:rPr>
        <w:t>56</w:t>
      </w:r>
      <w:r>
        <w:rPr>
          <w:rStyle w:val="sb8d990e2"/>
        </w:rPr>
        <w:fldChar w:fldCharType="end"/>
      </w:r>
      <w:r w:rsidR="002166D2">
        <w:rPr>
          <w:rStyle w:val="sb8d990e2"/>
        </w:rPr>
        <w:t>.  </w:t>
      </w:r>
      <w:r w:rsidR="0051721D">
        <w:rPr>
          <w:rStyle w:val="sb8d990e2"/>
        </w:rPr>
        <w:t>In particular, t</w:t>
      </w:r>
      <w:r w:rsidR="00470D6B">
        <w:rPr>
          <w:rStyle w:val="sb8d990e2"/>
        </w:rPr>
        <w:t xml:space="preserve">he prosecutor based </w:t>
      </w:r>
      <w:r w:rsidR="00F470F6">
        <w:rPr>
          <w:rStyle w:val="sb8d990e2"/>
        </w:rPr>
        <w:t xml:space="preserve">his </w:t>
      </w:r>
      <w:r w:rsidR="00470D6B">
        <w:rPr>
          <w:rStyle w:val="sb8d990e2"/>
        </w:rPr>
        <w:t xml:space="preserve">decision on the forensic reports issued at his request. He did not take into account the medical expert report prepared for the </w:t>
      </w:r>
      <w:smartTag w:uri="urn:schemas-microsoft-com:office:smarttags" w:element="place">
        <w:smartTag w:uri="urn:schemas-microsoft-com:office:smarttags" w:element="PlaceType">
          <w:r w:rsidR="00470D6B">
            <w:rPr>
              <w:rStyle w:val="sb8d990e2"/>
            </w:rPr>
            <w:t>College</w:t>
          </w:r>
        </w:smartTag>
        <w:r w:rsidR="00470D6B">
          <w:rPr>
            <w:rStyle w:val="sb8d990e2"/>
          </w:rPr>
          <w:t xml:space="preserve"> of </w:t>
        </w:r>
        <w:smartTag w:uri="urn:schemas-microsoft-com:office:smarttags" w:element="PlaceName">
          <w:r w:rsidR="00470D6B">
            <w:rPr>
              <w:rStyle w:val="sb8d990e2"/>
            </w:rPr>
            <w:t>Doctors</w:t>
          </w:r>
        </w:smartTag>
      </w:smartTag>
      <w:r w:rsidR="00470D6B">
        <w:rPr>
          <w:rStyle w:val="sb8d990e2"/>
        </w:rPr>
        <w:t xml:space="preserve">, although it was exhaustive and pointed to </w:t>
      </w:r>
      <w:r w:rsidR="00F470F6">
        <w:rPr>
          <w:rStyle w:val="sb8d990e2"/>
        </w:rPr>
        <w:t xml:space="preserve">procedural </w:t>
      </w:r>
      <w:r w:rsidR="00470D6B">
        <w:rPr>
          <w:rStyle w:val="sb8d990e2"/>
        </w:rPr>
        <w:t xml:space="preserve">shortcomings. He also failed to </w:t>
      </w:r>
      <w:r w:rsidR="00F470F6">
        <w:rPr>
          <w:rStyle w:val="sb8d990e2"/>
        </w:rPr>
        <w:t xml:space="preserve">take </w:t>
      </w:r>
      <w:r w:rsidR="00470D6B">
        <w:rPr>
          <w:rStyle w:val="sb8d990e2"/>
        </w:rPr>
        <w:t xml:space="preserve">the opinion </w:t>
      </w:r>
      <w:r w:rsidR="00F470F6">
        <w:rPr>
          <w:rStyle w:val="sb8d990e2"/>
        </w:rPr>
        <w:t xml:space="preserve">of the Forensics </w:t>
      </w:r>
      <w:r w:rsidR="00470D6B">
        <w:rPr>
          <w:rStyle w:val="sb8d990e2"/>
        </w:rPr>
        <w:t>Institute</w:t>
      </w:r>
      <w:r w:rsidR="00764E3F">
        <w:rPr>
          <w:rStyle w:val="sb8d990e2"/>
        </w:rPr>
        <w:t xml:space="preserve"> –</w:t>
      </w:r>
      <w:r w:rsidR="00764E3F" w:rsidRPr="00764E3F">
        <w:rPr>
          <w:rStyle w:val="sb8d990e2"/>
        </w:rPr>
        <w:t xml:space="preserve"> </w:t>
      </w:r>
      <w:r w:rsidR="00764E3F">
        <w:rPr>
          <w:rStyle w:val="sb8d990e2"/>
        </w:rPr>
        <w:t>the superior forensic authority –</w:t>
      </w:r>
      <w:r w:rsidR="00470D6B">
        <w:rPr>
          <w:rStyle w:val="sb8d990e2"/>
        </w:rPr>
        <w:t xml:space="preserve"> on that report</w:t>
      </w:r>
      <w:r w:rsidR="00F470F6">
        <w:rPr>
          <w:rStyle w:val="sb8d990e2"/>
        </w:rPr>
        <w:t xml:space="preserve"> into account</w:t>
      </w:r>
      <w:r w:rsidR="00470D6B">
        <w:rPr>
          <w:rStyle w:val="sb8d990e2"/>
        </w:rPr>
        <w:t xml:space="preserve">. </w:t>
      </w:r>
      <w:r w:rsidR="00764E3F">
        <w:rPr>
          <w:rStyle w:val="sb8d990e2"/>
        </w:rPr>
        <w:t>H</w:t>
      </w:r>
      <w:r w:rsidR="00470D6B">
        <w:rPr>
          <w:rStyle w:val="sb8d990e2"/>
        </w:rPr>
        <w:t xml:space="preserve">e </w:t>
      </w:r>
      <w:r w:rsidR="00F470F6">
        <w:rPr>
          <w:rStyle w:val="sb8d990e2"/>
        </w:rPr>
        <w:t>thus</w:t>
      </w:r>
      <w:r w:rsidR="009B61AC">
        <w:rPr>
          <w:rStyle w:val="sb8d990e2"/>
        </w:rPr>
        <w:t xml:space="preserve"> only</w:t>
      </w:r>
      <w:r w:rsidR="00F470F6">
        <w:rPr>
          <w:rStyle w:val="sb8d990e2"/>
        </w:rPr>
        <w:t xml:space="preserve"> </w:t>
      </w:r>
      <w:r w:rsidR="00470D6B">
        <w:rPr>
          <w:rStyle w:val="sb8d990e2"/>
        </w:rPr>
        <w:t xml:space="preserve">examined the two reports issued by the </w:t>
      </w:r>
      <w:r w:rsidR="00F470F6">
        <w:rPr>
          <w:rStyle w:val="sb8d990e2"/>
        </w:rPr>
        <w:t>forensic laboratories</w:t>
      </w:r>
      <w:r w:rsidR="00470D6B">
        <w:rPr>
          <w:rStyle w:val="sb8d990e2"/>
        </w:rPr>
        <w:t xml:space="preserve">. </w:t>
      </w:r>
      <w:r w:rsidR="00764E3F">
        <w:rPr>
          <w:rStyle w:val="sb8d990e2"/>
        </w:rPr>
        <w:t xml:space="preserve">He </w:t>
      </w:r>
      <w:r w:rsidR="00470D6B">
        <w:rPr>
          <w:rStyle w:val="sb8d990e2"/>
        </w:rPr>
        <w:t xml:space="preserve">also failed to provide answers to the questions raised by the applicant. The Court reiterates </w:t>
      </w:r>
      <w:r w:rsidR="00F470F6">
        <w:rPr>
          <w:rStyle w:val="sb8d990e2"/>
        </w:rPr>
        <w:t>its finding</w:t>
      </w:r>
      <w:r w:rsidR="00470D6B">
        <w:rPr>
          <w:rStyle w:val="sb8d990e2"/>
        </w:rPr>
        <w:t xml:space="preserve"> that those questions were relevant and significant for the clarification of the events (see paragraph </w:t>
      </w:r>
      <w:r w:rsidR="00E827C7">
        <w:rPr>
          <w:rStyle w:val="sb8d990e2"/>
          <w:noProof/>
        </w:rPr>
        <w:t>52</w:t>
      </w:r>
      <w:r w:rsidR="00470D6B">
        <w:rPr>
          <w:rStyle w:val="sb8d990e2"/>
        </w:rPr>
        <w:t xml:space="preserve"> above).</w:t>
      </w:r>
    </w:p>
    <w:p w:rsidR="006620BC" w:rsidRPr="006620BC" w:rsidRDefault="00740F82" w:rsidP="006620BC">
      <w:pPr>
        <w:pStyle w:val="JuPara"/>
      </w:pPr>
      <w:r w:rsidRPr="004F6832">
        <w:rPr>
          <w:rStyle w:val="sb8d990e2"/>
        </w:rPr>
        <w:fldChar w:fldCharType="begin"/>
      </w:r>
      <w:r w:rsidR="009F6019" w:rsidRPr="004F6832">
        <w:rPr>
          <w:rStyle w:val="sb8d990e2"/>
        </w:rPr>
        <w:instrText xml:space="preserve"> SEQ level0 \*arabic </w:instrText>
      </w:r>
      <w:r w:rsidRPr="004F6832">
        <w:rPr>
          <w:rStyle w:val="sb8d990e2"/>
        </w:rPr>
        <w:fldChar w:fldCharType="separate"/>
      </w:r>
      <w:r w:rsidR="0077784D">
        <w:rPr>
          <w:rStyle w:val="sb8d990e2"/>
          <w:noProof/>
        </w:rPr>
        <w:t>57</w:t>
      </w:r>
      <w:r w:rsidRPr="004F6832">
        <w:rPr>
          <w:rStyle w:val="sb8d990e2"/>
        </w:rPr>
        <w:fldChar w:fldCharType="end"/>
      </w:r>
      <w:r w:rsidR="009F6019" w:rsidRPr="004F6832">
        <w:rPr>
          <w:rStyle w:val="sb8d990e2"/>
        </w:rPr>
        <w:t>.  </w:t>
      </w:r>
      <w:r w:rsidR="006620BC" w:rsidRPr="006620BC">
        <w:t>The Court is not in a position to contradict the domestic courts</w:t>
      </w:r>
      <w:r w:rsidR="00AC2F44">
        <w:t>’</w:t>
      </w:r>
      <w:r w:rsidR="006620BC" w:rsidRPr="006620BC">
        <w:t xml:space="preserve"> findings concerning the lack of criminal responsibility of the doctor in the case. However, given the serious consequences of the procedure, and the fact that the applicant had to go through it without being properly informed of the risks involved, the Court finds it unacceptable that an operation could be performed without respect of the rules and the safeguards created by the domestic system itself.</w:t>
      </w:r>
    </w:p>
    <w:p w:rsidR="007015CA" w:rsidRDefault="00740F82" w:rsidP="009C7253">
      <w:pPr>
        <w:pStyle w:val="JuPara"/>
        <w:rPr>
          <w:rStyle w:val="sb8d990e2"/>
        </w:rPr>
      </w:pPr>
      <w:r>
        <w:rPr>
          <w:rStyle w:val="sb8d990e2"/>
        </w:rPr>
        <w:fldChar w:fldCharType="begin"/>
      </w:r>
      <w:r w:rsidR="007015CA">
        <w:rPr>
          <w:rStyle w:val="sb8d990e2"/>
        </w:rPr>
        <w:instrText xml:space="preserve"> SEQ level0 \*arabic </w:instrText>
      </w:r>
      <w:r>
        <w:rPr>
          <w:rStyle w:val="sb8d990e2"/>
        </w:rPr>
        <w:fldChar w:fldCharType="separate"/>
      </w:r>
      <w:r w:rsidR="0077784D">
        <w:rPr>
          <w:rStyle w:val="sb8d990e2"/>
          <w:noProof/>
        </w:rPr>
        <w:t>58</w:t>
      </w:r>
      <w:r>
        <w:rPr>
          <w:rStyle w:val="sb8d990e2"/>
        </w:rPr>
        <w:fldChar w:fldCharType="end"/>
      </w:r>
      <w:r w:rsidR="0062595E">
        <w:rPr>
          <w:rStyle w:val="sb8d990e2"/>
        </w:rPr>
        <w:t>.  </w:t>
      </w:r>
      <w:r w:rsidR="00F50A17">
        <w:rPr>
          <w:rStyle w:val="sb8d990e2"/>
        </w:rPr>
        <w:t>T</w:t>
      </w:r>
      <w:r w:rsidR="009F6019">
        <w:rPr>
          <w:rStyle w:val="sb8d990e2"/>
        </w:rPr>
        <w:t xml:space="preserve">he Court </w:t>
      </w:r>
      <w:r w:rsidR="00F50A17">
        <w:rPr>
          <w:rStyle w:val="sb8d990e2"/>
        </w:rPr>
        <w:t xml:space="preserve">will further examine whether, as </w:t>
      </w:r>
      <w:r w:rsidR="009F6019">
        <w:rPr>
          <w:rStyle w:val="sb8d990e2"/>
        </w:rPr>
        <w:t xml:space="preserve">the Government </w:t>
      </w:r>
      <w:r w:rsidR="00F50A17">
        <w:rPr>
          <w:rStyle w:val="sb8d990e2"/>
        </w:rPr>
        <w:t xml:space="preserve">claimed, </w:t>
      </w:r>
      <w:r w:rsidR="009B61AC">
        <w:rPr>
          <w:rStyle w:val="sb8d990e2"/>
        </w:rPr>
        <w:t xml:space="preserve">a </w:t>
      </w:r>
      <w:r w:rsidR="005352AA">
        <w:rPr>
          <w:rStyle w:val="sb8d990e2"/>
        </w:rPr>
        <w:t>civil action</w:t>
      </w:r>
      <w:r w:rsidR="007015CA">
        <w:rPr>
          <w:rStyle w:val="sb8d990e2"/>
        </w:rPr>
        <w:t xml:space="preserve"> </w:t>
      </w:r>
      <w:r w:rsidR="00F50A17">
        <w:rPr>
          <w:rStyle w:val="sb8d990e2"/>
        </w:rPr>
        <w:t>against the doctor and the hospital</w:t>
      </w:r>
      <w:r w:rsidR="0051721D">
        <w:rPr>
          <w:rStyle w:val="sb8d990e2"/>
        </w:rPr>
        <w:t xml:space="preserve"> could have constituted an effective remedy</w:t>
      </w:r>
      <w:r w:rsidR="009C7253">
        <w:rPr>
          <w:rStyle w:val="sb8d990e2"/>
        </w:rPr>
        <w:t>.</w:t>
      </w:r>
    </w:p>
    <w:p w:rsidR="007D4EE0" w:rsidRDefault="00740F82" w:rsidP="009C7253">
      <w:pPr>
        <w:pStyle w:val="JuPara"/>
        <w:rPr>
          <w:rStyle w:val="sb8d990e2"/>
        </w:rPr>
      </w:pPr>
      <w:r>
        <w:rPr>
          <w:rStyle w:val="sb8d990e2"/>
        </w:rPr>
        <w:fldChar w:fldCharType="begin"/>
      </w:r>
      <w:r w:rsidR="007D4EE0">
        <w:rPr>
          <w:rStyle w:val="sb8d990e2"/>
        </w:rPr>
        <w:instrText xml:space="preserve"> SEQ level0 \*arabic </w:instrText>
      </w:r>
      <w:r>
        <w:rPr>
          <w:rStyle w:val="sb8d990e2"/>
        </w:rPr>
        <w:fldChar w:fldCharType="separate"/>
      </w:r>
      <w:r w:rsidR="0077784D">
        <w:rPr>
          <w:rStyle w:val="sb8d990e2"/>
          <w:noProof/>
        </w:rPr>
        <w:t>59</w:t>
      </w:r>
      <w:r>
        <w:rPr>
          <w:rStyle w:val="sb8d990e2"/>
        </w:rPr>
        <w:fldChar w:fldCharType="end"/>
      </w:r>
      <w:r w:rsidR="007D4EE0">
        <w:rPr>
          <w:rStyle w:val="sb8d990e2"/>
        </w:rPr>
        <w:t xml:space="preserve">.  The Court </w:t>
      </w:r>
      <w:r w:rsidR="007D4EE0">
        <w:t xml:space="preserve">reiterates that </w:t>
      </w:r>
      <w:r w:rsidR="007D4EE0">
        <w:rPr>
          <w:rStyle w:val="sb8d990e2"/>
        </w:rPr>
        <w:t xml:space="preserve">the existence of mere doubts as to the prospects of success of a particular remedy which is not obviously futile is not a valid reason for failing to exhaust domestic remedies (see </w:t>
      </w:r>
      <w:r w:rsidR="007D4EE0">
        <w:rPr>
          <w:rStyle w:val="sb8d990e2"/>
          <w:i/>
        </w:rPr>
        <w:t>Stihi Boos</w:t>
      </w:r>
      <w:r w:rsidR="007D4EE0">
        <w:rPr>
          <w:rStyle w:val="sb8d990e2"/>
        </w:rPr>
        <w:t>, cited above, § 64).</w:t>
      </w:r>
    </w:p>
    <w:p w:rsidR="005400F9" w:rsidRPr="00616124" w:rsidRDefault="00740F82" w:rsidP="009C7253">
      <w:pPr>
        <w:pStyle w:val="JuPara"/>
        <w:rPr>
          <w:rStyle w:val="sb8d990e2"/>
        </w:rPr>
      </w:pPr>
      <w:r>
        <w:rPr>
          <w:rStyle w:val="sb8d990e2"/>
        </w:rPr>
        <w:fldChar w:fldCharType="begin"/>
      </w:r>
      <w:r w:rsidR="009F6019">
        <w:rPr>
          <w:rStyle w:val="sb8d990e2"/>
        </w:rPr>
        <w:instrText xml:space="preserve"> SEQ level0 \*arabic </w:instrText>
      </w:r>
      <w:r>
        <w:rPr>
          <w:rStyle w:val="sb8d990e2"/>
        </w:rPr>
        <w:fldChar w:fldCharType="separate"/>
      </w:r>
      <w:r w:rsidR="0077784D">
        <w:rPr>
          <w:rStyle w:val="sb8d990e2"/>
          <w:noProof/>
        </w:rPr>
        <w:t>60</w:t>
      </w:r>
      <w:r>
        <w:rPr>
          <w:rStyle w:val="sb8d990e2"/>
        </w:rPr>
        <w:fldChar w:fldCharType="end"/>
      </w:r>
      <w:r w:rsidR="009F6019">
        <w:rPr>
          <w:rStyle w:val="sb8d990e2"/>
        </w:rPr>
        <w:t>.  </w:t>
      </w:r>
      <w:r w:rsidR="0051721D">
        <w:rPr>
          <w:rStyle w:val="sb8d990e2"/>
        </w:rPr>
        <w:t xml:space="preserve">At the outset, </w:t>
      </w:r>
      <w:r w:rsidR="00F5250C">
        <w:rPr>
          <w:rStyle w:val="sb8d990e2"/>
        </w:rPr>
        <w:t xml:space="preserve">the Court notes that </w:t>
      </w:r>
      <w:r w:rsidR="005400F9">
        <w:rPr>
          <w:rStyle w:val="sb8d990e2"/>
        </w:rPr>
        <w:t xml:space="preserve">although the experts acknowledged the existence of procedural </w:t>
      </w:r>
      <w:r w:rsidR="009B61AC">
        <w:rPr>
          <w:rStyle w:val="sb8d990e2"/>
        </w:rPr>
        <w:t xml:space="preserve">failings </w:t>
      </w:r>
      <w:r w:rsidR="005400F9">
        <w:rPr>
          <w:rStyle w:val="sb8d990e2"/>
        </w:rPr>
        <w:t xml:space="preserve">on </w:t>
      </w:r>
      <w:r w:rsidR="00731C3E">
        <w:rPr>
          <w:rStyle w:val="sb8d990e2"/>
        </w:rPr>
        <w:t xml:space="preserve">the part </w:t>
      </w:r>
      <w:r w:rsidR="00867502">
        <w:rPr>
          <w:rStyle w:val="sb8d990e2"/>
        </w:rPr>
        <w:t>of Dr</w:t>
      </w:r>
      <w:r w:rsidR="009C7253">
        <w:rPr>
          <w:rStyle w:val="sb8d990e2"/>
        </w:rPr>
        <w:t> </w:t>
      </w:r>
      <w:r w:rsidR="005400F9">
        <w:rPr>
          <w:rStyle w:val="sb8d990e2"/>
        </w:rPr>
        <w:t xml:space="preserve">P.C., they excluded the existence of medical </w:t>
      </w:r>
      <w:r w:rsidR="009B61AC">
        <w:rPr>
          <w:rStyle w:val="sb8d990e2"/>
        </w:rPr>
        <w:t xml:space="preserve">negligence </w:t>
      </w:r>
      <w:r w:rsidR="005400F9">
        <w:rPr>
          <w:rStyle w:val="sb8d990e2"/>
        </w:rPr>
        <w:t>(</w:t>
      </w:r>
      <w:r w:rsidR="00B0075C">
        <w:rPr>
          <w:rStyle w:val="sb8d990e2"/>
        </w:rPr>
        <w:t xml:space="preserve">see paragraphs </w:t>
      </w:r>
      <w:r w:rsidR="00E827C7">
        <w:rPr>
          <w:noProof/>
        </w:rPr>
        <w:t>14</w:t>
      </w:r>
      <w:r w:rsidR="00B0075C">
        <w:rPr>
          <w:rStyle w:val="sb8d990e2"/>
        </w:rPr>
        <w:t xml:space="preserve">, </w:t>
      </w:r>
      <w:r w:rsidR="00E827C7">
        <w:rPr>
          <w:noProof/>
        </w:rPr>
        <w:t>16</w:t>
      </w:r>
      <w:r w:rsidR="00B0075C">
        <w:rPr>
          <w:rStyle w:val="sb8d990e2"/>
        </w:rPr>
        <w:t xml:space="preserve">, </w:t>
      </w:r>
      <w:r w:rsidR="00E827C7">
        <w:rPr>
          <w:noProof/>
        </w:rPr>
        <w:t>18</w:t>
      </w:r>
      <w:r w:rsidR="00B0075C">
        <w:rPr>
          <w:rStyle w:val="sb8d990e2"/>
        </w:rPr>
        <w:t xml:space="preserve">, </w:t>
      </w:r>
      <w:r w:rsidR="00E827C7">
        <w:rPr>
          <w:noProof/>
        </w:rPr>
        <w:t>20</w:t>
      </w:r>
      <w:r w:rsidR="00B0075C">
        <w:rPr>
          <w:rStyle w:val="sb8d990e2"/>
        </w:rPr>
        <w:t xml:space="preserve"> and </w:t>
      </w:r>
      <w:r w:rsidR="00E827C7">
        <w:rPr>
          <w:rStyle w:val="sb8d990e2"/>
          <w:noProof/>
        </w:rPr>
        <w:t>55</w:t>
      </w:r>
      <w:r w:rsidR="001C7B19">
        <w:rPr>
          <w:rStyle w:val="sb8d990e2"/>
        </w:rPr>
        <w:t xml:space="preserve"> </w:t>
      </w:r>
      <w:r w:rsidR="005400F9">
        <w:rPr>
          <w:rStyle w:val="sb8d990e2"/>
        </w:rPr>
        <w:t>above).</w:t>
      </w:r>
      <w:r w:rsidR="005400F9" w:rsidRPr="005400F9">
        <w:rPr>
          <w:rStyle w:val="sb8d990e2"/>
        </w:rPr>
        <w:t xml:space="preserve"> </w:t>
      </w:r>
      <w:r w:rsidR="009B61AC">
        <w:rPr>
          <w:rStyle w:val="sb8d990e2"/>
        </w:rPr>
        <w:t>In contrast</w:t>
      </w:r>
      <w:r w:rsidR="005400F9">
        <w:rPr>
          <w:rStyle w:val="sb8d990e2"/>
        </w:rPr>
        <w:t xml:space="preserve">, </w:t>
      </w:r>
      <w:r w:rsidR="00F5250C">
        <w:rPr>
          <w:rStyle w:val="sb8d990e2"/>
        </w:rPr>
        <w:t xml:space="preserve">in </w:t>
      </w:r>
      <w:r w:rsidR="00F5250C" w:rsidRPr="007A0984">
        <w:rPr>
          <w:rStyle w:val="sb8d990e2"/>
          <w:i/>
        </w:rPr>
        <w:t>Stihi Boos</w:t>
      </w:r>
      <w:r w:rsidR="00F5250C">
        <w:rPr>
          <w:rStyle w:val="sb8d990e2"/>
        </w:rPr>
        <w:t xml:space="preserve"> the medical expert reports </w:t>
      </w:r>
      <w:r w:rsidR="005400F9">
        <w:rPr>
          <w:rStyle w:val="sb8d990e2"/>
        </w:rPr>
        <w:t xml:space="preserve">formed the opinion that </w:t>
      </w:r>
      <w:r w:rsidR="0062595E">
        <w:rPr>
          <w:rStyle w:val="sb8d990e2"/>
        </w:rPr>
        <w:t xml:space="preserve">there had been no medical </w:t>
      </w:r>
      <w:r w:rsidR="009B61AC">
        <w:rPr>
          <w:rStyle w:val="sb8d990e2"/>
        </w:rPr>
        <w:t xml:space="preserve">negligence </w:t>
      </w:r>
      <w:r w:rsidR="005400F9">
        <w:rPr>
          <w:rStyle w:val="sb8d990e2"/>
        </w:rPr>
        <w:t xml:space="preserve">because </w:t>
      </w:r>
      <w:r w:rsidR="0062595E">
        <w:rPr>
          <w:rStyle w:val="sb8d990e2"/>
        </w:rPr>
        <w:t xml:space="preserve">the decisions taken by the medical personnel </w:t>
      </w:r>
      <w:r w:rsidR="009B61AC">
        <w:rPr>
          <w:rStyle w:val="sb8d990e2"/>
        </w:rPr>
        <w:t xml:space="preserve">had </w:t>
      </w:r>
      <w:r w:rsidR="0062595E">
        <w:rPr>
          <w:rStyle w:val="sb8d990e2"/>
        </w:rPr>
        <w:t xml:space="preserve">corresponded to the </w:t>
      </w:r>
      <w:r w:rsidR="009B61AC">
        <w:rPr>
          <w:rStyle w:val="sb8d990e2"/>
        </w:rPr>
        <w:t xml:space="preserve">diagnosis </w:t>
      </w:r>
      <w:r w:rsidR="004F6832">
        <w:rPr>
          <w:rStyle w:val="sb8d990e2"/>
        </w:rPr>
        <w:t xml:space="preserve">and the general state </w:t>
      </w:r>
      <w:r w:rsidR="0062595E">
        <w:rPr>
          <w:rStyle w:val="sb8d990e2"/>
        </w:rPr>
        <w:t>of the victim</w:t>
      </w:r>
      <w:r w:rsidR="00AC2F44">
        <w:rPr>
          <w:rStyle w:val="sb8d990e2"/>
        </w:rPr>
        <w:t>’</w:t>
      </w:r>
      <w:r w:rsidR="004F6832">
        <w:rPr>
          <w:rStyle w:val="sb8d990e2"/>
        </w:rPr>
        <w:t>s health</w:t>
      </w:r>
      <w:r w:rsidR="0062595E">
        <w:rPr>
          <w:rStyle w:val="sb8d990e2"/>
        </w:rPr>
        <w:t xml:space="preserve"> (see </w:t>
      </w:r>
      <w:r w:rsidR="0062595E" w:rsidRPr="0062595E">
        <w:rPr>
          <w:rStyle w:val="sb8d990e2"/>
          <w:i/>
        </w:rPr>
        <w:t>Stihi Boos</w:t>
      </w:r>
      <w:r w:rsidR="0062595E">
        <w:rPr>
          <w:rStyle w:val="sb8d990e2"/>
        </w:rPr>
        <w:t>, cited above, §§</w:t>
      </w:r>
      <w:r w:rsidR="009C7253">
        <w:rPr>
          <w:rStyle w:val="sb8d990e2"/>
        </w:rPr>
        <w:t> 21 and 29-31).</w:t>
      </w:r>
    </w:p>
    <w:p w:rsidR="00470D6B" w:rsidRPr="00616124" w:rsidRDefault="00740F82" w:rsidP="009C7253">
      <w:pPr>
        <w:pStyle w:val="JuPara"/>
        <w:rPr>
          <w:rStyle w:val="sb8d990e2"/>
        </w:rPr>
      </w:pPr>
      <w:r w:rsidRPr="00616124">
        <w:rPr>
          <w:rStyle w:val="sb8d990e2"/>
        </w:rPr>
        <w:fldChar w:fldCharType="begin"/>
      </w:r>
      <w:r w:rsidR="00470D6B" w:rsidRPr="00616124">
        <w:rPr>
          <w:rStyle w:val="sb8d990e2"/>
        </w:rPr>
        <w:instrText xml:space="preserve"> SEQ level0 \*arabic </w:instrText>
      </w:r>
      <w:r w:rsidRPr="00616124">
        <w:rPr>
          <w:rStyle w:val="sb8d990e2"/>
        </w:rPr>
        <w:fldChar w:fldCharType="separate"/>
      </w:r>
      <w:r w:rsidR="0077784D">
        <w:rPr>
          <w:rStyle w:val="sb8d990e2"/>
          <w:noProof/>
        </w:rPr>
        <w:t>61</w:t>
      </w:r>
      <w:r w:rsidRPr="00616124">
        <w:rPr>
          <w:rStyle w:val="sb8d990e2"/>
        </w:rPr>
        <w:fldChar w:fldCharType="end"/>
      </w:r>
      <w:r w:rsidR="00470D6B" w:rsidRPr="00616124">
        <w:rPr>
          <w:rStyle w:val="sb8d990e2"/>
        </w:rPr>
        <w:t>.  It is to be noted that</w:t>
      </w:r>
      <w:r w:rsidR="005352AA" w:rsidRPr="00616124">
        <w:rPr>
          <w:rStyle w:val="sb8d990e2"/>
        </w:rPr>
        <w:t xml:space="preserve">, when the facts of the present case occurred, </w:t>
      </w:r>
      <w:r w:rsidR="00470D6B" w:rsidRPr="00616124">
        <w:rPr>
          <w:rStyle w:val="sb8d990e2"/>
        </w:rPr>
        <w:t xml:space="preserve">the system did not allow for a new forensic report to be </w:t>
      </w:r>
      <w:r w:rsidR="00824E24" w:rsidRPr="00616124">
        <w:rPr>
          <w:rStyle w:val="sb8d990e2"/>
        </w:rPr>
        <w:t>commissioned</w:t>
      </w:r>
      <w:r w:rsidR="00470D6B" w:rsidRPr="00616124">
        <w:rPr>
          <w:rStyle w:val="sb8d990e2"/>
        </w:rPr>
        <w:t xml:space="preserve">, as </w:t>
      </w:r>
      <w:r w:rsidR="009B61AC" w:rsidRPr="00616124">
        <w:rPr>
          <w:rStyle w:val="sb8d990e2"/>
        </w:rPr>
        <w:t>the</w:t>
      </w:r>
      <w:r w:rsidR="00470D6B" w:rsidRPr="00616124">
        <w:rPr>
          <w:rStyle w:val="sb8d990e2"/>
        </w:rPr>
        <w:t xml:space="preserve"> </w:t>
      </w:r>
      <w:r w:rsidR="009B61AC" w:rsidRPr="00616124">
        <w:rPr>
          <w:rStyle w:val="sb8d990e2"/>
        </w:rPr>
        <w:t xml:space="preserve">Forensics </w:t>
      </w:r>
      <w:r w:rsidR="00470D6B" w:rsidRPr="00616124">
        <w:rPr>
          <w:rStyle w:val="sb8d990e2"/>
        </w:rPr>
        <w:t xml:space="preserve">Institute </w:t>
      </w:r>
      <w:r w:rsidR="00BE4532" w:rsidRPr="00616124">
        <w:rPr>
          <w:rStyle w:val="sb8d990e2"/>
        </w:rPr>
        <w:t xml:space="preserve">had already given </w:t>
      </w:r>
      <w:r w:rsidR="00470D6B" w:rsidRPr="00616124">
        <w:rPr>
          <w:rStyle w:val="sb8d990e2"/>
        </w:rPr>
        <w:t xml:space="preserve">its opinion on the case </w:t>
      </w:r>
      <w:r w:rsidR="00470D6B" w:rsidRPr="00616124">
        <w:rPr>
          <w:snapToGrid w:val="0"/>
          <w:lang w:eastAsia="en-US"/>
        </w:rPr>
        <w:t xml:space="preserve">(see </w:t>
      </w:r>
      <w:r w:rsidR="009C7253">
        <w:rPr>
          <w:i/>
          <w:snapToGrid w:val="0"/>
          <w:lang w:eastAsia="en-US"/>
        </w:rPr>
        <w:t>Eugenia </w:t>
      </w:r>
      <w:r w:rsidR="00470D6B" w:rsidRPr="00616124">
        <w:rPr>
          <w:i/>
          <w:snapToGrid w:val="0"/>
          <w:lang w:eastAsia="en-US"/>
        </w:rPr>
        <w:t>Lazăr</w:t>
      </w:r>
      <w:r w:rsidR="00470D6B" w:rsidRPr="00616124">
        <w:rPr>
          <w:snapToGrid w:val="0"/>
          <w:lang w:eastAsia="en-US"/>
        </w:rPr>
        <w:t xml:space="preserve">, cited above, § </w:t>
      </w:r>
      <w:r w:rsidR="0031333C" w:rsidRPr="00616124">
        <w:rPr>
          <w:snapToGrid w:val="0"/>
          <w:lang w:eastAsia="en-US"/>
        </w:rPr>
        <w:t>90</w:t>
      </w:r>
      <w:r w:rsidR="00CB4FF4" w:rsidRPr="00616124">
        <w:rPr>
          <w:snapToGrid w:val="0"/>
          <w:lang w:eastAsia="en-US"/>
        </w:rPr>
        <w:t xml:space="preserve">; and </w:t>
      </w:r>
      <w:r w:rsidR="00CB4FF4" w:rsidRPr="00616124">
        <w:rPr>
          <w:i/>
          <w:lang w:eastAsia="en-US"/>
        </w:rPr>
        <w:t>Baldovin v. Romania</w:t>
      </w:r>
      <w:r w:rsidR="009C7253">
        <w:rPr>
          <w:lang w:eastAsia="en-US"/>
        </w:rPr>
        <w:t>, no. </w:t>
      </w:r>
      <w:r w:rsidR="00CB4FF4" w:rsidRPr="00616124">
        <w:rPr>
          <w:lang w:eastAsia="en-US"/>
        </w:rPr>
        <w:t>11385/05</w:t>
      </w:r>
      <w:r w:rsidR="009C7253">
        <w:rPr>
          <w:snapToGrid w:val="0"/>
          <w:szCs w:val="24"/>
          <w:lang w:eastAsia="en-US"/>
        </w:rPr>
        <w:t>, § </w:t>
      </w:r>
      <w:r w:rsidR="00CB4FF4" w:rsidRPr="00616124">
        <w:rPr>
          <w:snapToGrid w:val="0"/>
          <w:szCs w:val="24"/>
          <w:lang w:eastAsia="en-US"/>
        </w:rPr>
        <w:t>22</w:t>
      </w:r>
      <w:r w:rsidR="009C7253">
        <w:rPr>
          <w:snapToGrid w:val="0"/>
          <w:szCs w:val="24"/>
          <w:lang w:eastAsia="en-US"/>
        </w:rPr>
        <w:t xml:space="preserve">, 7 </w:t>
      </w:r>
      <w:r w:rsidR="00CB4FF4" w:rsidRPr="00616124">
        <w:rPr>
          <w:snapToGrid w:val="0"/>
          <w:szCs w:val="24"/>
          <w:lang w:eastAsia="en-US"/>
        </w:rPr>
        <w:t>June 2011</w:t>
      </w:r>
      <w:r w:rsidR="00470D6B" w:rsidRPr="00616124">
        <w:rPr>
          <w:snapToGrid w:val="0"/>
          <w:lang w:eastAsia="en-US"/>
        </w:rPr>
        <w:t>)</w:t>
      </w:r>
      <w:r w:rsidR="00470D6B" w:rsidRPr="00616124">
        <w:rPr>
          <w:rStyle w:val="sb8d990e2"/>
        </w:rPr>
        <w:t xml:space="preserve">. Therefore, it would </w:t>
      </w:r>
      <w:r w:rsidR="005352AA" w:rsidRPr="00616124">
        <w:rPr>
          <w:rStyle w:val="sb8d990e2"/>
        </w:rPr>
        <w:t xml:space="preserve">have been </w:t>
      </w:r>
      <w:r w:rsidR="00470D6B" w:rsidRPr="00616124">
        <w:rPr>
          <w:rStyle w:val="sb8d990e2"/>
        </w:rPr>
        <w:t xml:space="preserve">impossible for the applicant to raise </w:t>
      </w:r>
      <w:r w:rsidR="00BE4532" w:rsidRPr="00616124">
        <w:rPr>
          <w:rStyle w:val="sb8d990e2"/>
        </w:rPr>
        <w:t>the issue of medical negligence</w:t>
      </w:r>
      <w:r w:rsidR="00470D6B" w:rsidRPr="00616124">
        <w:rPr>
          <w:rStyle w:val="sb8d990e2"/>
        </w:rPr>
        <w:t xml:space="preserve"> again in a new set of proceedings, despite the significance that its elucidation might have </w:t>
      </w:r>
      <w:r w:rsidR="005352AA" w:rsidRPr="00616124">
        <w:rPr>
          <w:rStyle w:val="sb8d990e2"/>
        </w:rPr>
        <w:t xml:space="preserve">had </w:t>
      </w:r>
      <w:r w:rsidR="00470D6B" w:rsidRPr="00616124">
        <w:rPr>
          <w:rStyle w:val="sb8d990e2"/>
        </w:rPr>
        <w:t xml:space="preserve">for the outcome of those proceedings. </w:t>
      </w:r>
      <w:r w:rsidR="0031333C" w:rsidRPr="00616124">
        <w:rPr>
          <w:rStyle w:val="sb8d990e2"/>
        </w:rPr>
        <w:t>Th</w:t>
      </w:r>
      <w:r w:rsidR="005352AA" w:rsidRPr="00616124">
        <w:rPr>
          <w:rStyle w:val="sb8d990e2"/>
        </w:rPr>
        <w:t xml:space="preserve">is casts doubt on </w:t>
      </w:r>
      <w:r w:rsidR="00324AFC" w:rsidRPr="00616124">
        <w:rPr>
          <w:rStyle w:val="sb8d990e2"/>
        </w:rPr>
        <w:t>whether</w:t>
      </w:r>
      <w:r w:rsidR="005352AA" w:rsidRPr="00616124">
        <w:rPr>
          <w:rStyle w:val="sb8d990e2"/>
        </w:rPr>
        <w:t xml:space="preserve"> </w:t>
      </w:r>
      <w:r w:rsidR="00731C3E" w:rsidRPr="00616124">
        <w:rPr>
          <w:rStyle w:val="sb8d990e2"/>
        </w:rPr>
        <w:t xml:space="preserve">a </w:t>
      </w:r>
      <w:r w:rsidR="00BB2B00" w:rsidRPr="00616124">
        <w:rPr>
          <w:rStyle w:val="sb8d990e2"/>
        </w:rPr>
        <w:t xml:space="preserve">civil </w:t>
      </w:r>
      <w:r w:rsidR="00731C3E" w:rsidRPr="00616124">
        <w:rPr>
          <w:rStyle w:val="sb8d990e2"/>
        </w:rPr>
        <w:t xml:space="preserve">claim </w:t>
      </w:r>
      <w:r w:rsidR="00324AFC" w:rsidRPr="00616124">
        <w:rPr>
          <w:rStyle w:val="sb8d990e2"/>
        </w:rPr>
        <w:t xml:space="preserve">by the applicant </w:t>
      </w:r>
      <w:r w:rsidR="00731C3E" w:rsidRPr="00616124">
        <w:rPr>
          <w:rStyle w:val="sb8d990e2"/>
        </w:rPr>
        <w:t>against the doctor</w:t>
      </w:r>
      <w:r w:rsidR="00324AFC" w:rsidRPr="00616124">
        <w:rPr>
          <w:rStyle w:val="sb8d990e2"/>
        </w:rPr>
        <w:t xml:space="preserve"> would have been an effective remedy</w:t>
      </w:r>
      <w:r w:rsidR="005352AA" w:rsidRPr="00616124">
        <w:rPr>
          <w:rStyle w:val="sb8d990e2"/>
        </w:rPr>
        <w:t xml:space="preserve">, </w:t>
      </w:r>
      <w:r w:rsidR="009B61AC" w:rsidRPr="00616124">
        <w:rPr>
          <w:rStyle w:val="sb8d990e2"/>
        </w:rPr>
        <w:t>particularly given that an</w:t>
      </w:r>
      <w:r w:rsidR="0031333C" w:rsidRPr="00616124">
        <w:rPr>
          <w:rStyle w:val="sb8d990e2"/>
        </w:rPr>
        <w:t xml:space="preserve"> expert report </w:t>
      </w:r>
      <w:r w:rsidR="009B61AC" w:rsidRPr="00616124">
        <w:rPr>
          <w:rStyle w:val="sb8d990e2"/>
        </w:rPr>
        <w:t xml:space="preserve">would </w:t>
      </w:r>
      <w:r w:rsidR="00324AFC" w:rsidRPr="00616124">
        <w:rPr>
          <w:rStyle w:val="sb8d990e2"/>
        </w:rPr>
        <w:t xml:space="preserve">have constituted </w:t>
      </w:r>
      <w:r w:rsidR="0031333C" w:rsidRPr="00616124">
        <w:rPr>
          <w:rStyle w:val="sb8d990e2"/>
        </w:rPr>
        <w:t xml:space="preserve">the </w:t>
      </w:r>
      <w:r w:rsidR="004F6832" w:rsidRPr="00616124">
        <w:rPr>
          <w:rStyle w:val="sb8d990e2"/>
        </w:rPr>
        <w:t>essential</w:t>
      </w:r>
      <w:r w:rsidR="00470D6B" w:rsidRPr="00616124">
        <w:rPr>
          <w:rStyle w:val="sb8d990e2"/>
        </w:rPr>
        <w:t xml:space="preserve"> evidence to support her case</w:t>
      </w:r>
      <w:r w:rsidR="004F6832" w:rsidRPr="00616124">
        <w:rPr>
          <w:rStyle w:val="sb8d990e2"/>
        </w:rPr>
        <w:t xml:space="preserve"> in the civil courts</w:t>
      </w:r>
      <w:r w:rsidR="00470D6B" w:rsidRPr="00616124">
        <w:rPr>
          <w:rStyle w:val="sb8d990e2"/>
        </w:rPr>
        <w:t>.</w:t>
      </w:r>
    </w:p>
    <w:p w:rsidR="007015CA" w:rsidRPr="002D199A" w:rsidRDefault="00740F82" w:rsidP="009C7253">
      <w:pPr>
        <w:pStyle w:val="JuPara"/>
        <w:rPr>
          <w:rStyle w:val="sb8d990e2"/>
          <w:snapToGrid w:val="0"/>
          <w:lang w:eastAsia="en-US"/>
        </w:rPr>
      </w:pPr>
      <w:r w:rsidRPr="00616124">
        <w:rPr>
          <w:rStyle w:val="sb8d990e2"/>
        </w:rPr>
        <w:fldChar w:fldCharType="begin"/>
      </w:r>
      <w:r w:rsidR="00BB2B00" w:rsidRPr="00616124">
        <w:rPr>
          <w:rStyle w:val="sb8d990e2"/>
        </w:rPr>
        <w:instrText xml:space="preserve"> SEQ level0 \*arabic </w:instrText>
      </w:r>
      <w:r w:rsidRPr="00616124">
        <w:rPr>
          <w:rStyle w:val="sb8d990e2"/>
        </w:rPr>
        <w:fldChar w:fldCharType="separate"/>
      </w:r>
      <w:r w:rsidR="0077784D">
        <w:rPr>
          <w:rStyle w:val="sb8d990e2"/>
          <w:noProof/>
        </w:rPr>
        <w:t>62</w:t>
      </w:r>
      <w:r w:rsidRPr="00616124">
        <w:rPr>
          <w:rStyle w:val="sb8d990e2"/>
        </w:rPr>
        <w:fldChar w:fldCharType="end"/>
      </w:r>
      <w:r w:rsidR="00BB2B00" w:rsidRPr="00616124">
        <w:rPr>
          <w:rStyle w:val="sb8d990e2"/>
        </w:rPr>
        <w:t>.  </w:t>
      </w:r>
      <w:r w:rsidR="007015CA" w:rsidRPr="00616124">
        <w:rPr>
          <w:rStyle w:val="sb8d990e2"/>
        </w:rPr>
        <w:t xml:space="preserve">The Court </w:t>
      </w:r>
      <w:r w:rsidR="007015CA" w:rsidRPr="00616124">
        <w:rPr>
          <w:snapToGrid w:val="0"/>
          <w:lang w:eastAsia="en-US"/>
        </w:rPr>
        <w:t>has already identified shortcomings in the Romanian</w:t>
      </w:r>
      <w:r w:rsidR="007015CA">
        <w:rPr>
          <w:snapToGrid w:val="0"/>
          <w:lang w:eastAsia="en-US"/>
        </w:rPr>
        <w:t xml:space="preserve"> system in respect of the limitation of doctors</w:t>
      </w:r>
      <w:r w:rsidR="00AC2F44">
        <w:rPr>
          <w:snapToGrid w:val="0"/>
          <w:lang w:eastAsia="en-US"/>
        </w:rPr>
        <w:t>’</w:t>
      </w:r>
      <w:r w:rsidR="007015CA">
        <w:rPr>
          <w:snapToGrid w:val="0"/>
          <w:lang w:eastAsia="en-US"/>
        </w:rPr>
        <w:t xml:space="preserve"> liability to cases of established medical negligence (see</w:t>
      </w:r>
      <w:r w:rsidR="00221581">
        <w:rPr>
          <w:snapToGrid w:val="0"/>
          <w:lang w:eastAsia="en-US"/>
        </w:rPr>
        <w:t xml:space="preserve"> paragraph </w:t>
      </w:r>
      <w:r w:rsidR="00E827C7">
        <w:rPr>
          <w:noProof/>
          <w:snapToGrid w:val="0"/>
          <w:lang w:eastAsia="en-US"/>
        </w:rPr>
        <w:t>26</w:t>
      </w:r>
      <w:r w:rsidR="00221581">
        <w:rPr>
          <w:snapToGrid w:val="0"/>
          <w:lang w:eastAsia="en-US"/>
        </w:rPr>
        <w:t xml:space="preserve"> above and</w:t>
      </w:r>
      <w:r w:rsidR="007015CA">
        <w:rPr>
          <w:snapToGrid w:val="0"/>
          <w:lang w:eastAsia="en-US"/>
        </w:rPr>
        <w:t xml:space="preserve"> </w:t>
      </w:r>
      <w:r w:rsidR="007015CA">
        <w:rPr>
          <w:i/>
          <w:snapToGrid w:val="0"/>
          <w:lang w:eastAsia="en-US"/>
        </w:rPr>
        <w:t>Eugenia Lazăr</w:t>
      </w:r>
      <w:r w:rsidR="007015CA">
        <w:rPr>
          <w:snapToGrid w:val="0"/>
          <w:lang w:eastAsia="en-US"/>
        </w:rPr>
        <w:t xml:space="preserve">, cited above, § </w:t>
      </w:r>
      <w:r w:rsidR="008848D9">
        <w:rPr>
          <w:snapToGrid w:val="0"/>
          <w:lang w:eastAsia="en-US"/>
        </w:rPr>
        <w:t>90</w:t>
      </w:r>
      <w:r w:rsidR="007015CA">
        <w:rPr>
          <w:snapToGrid w:val="0"/>
          <w:lang w:eastAsia="en-US"/>
        </w:rPr>
        <w:t>).</w:t>
      </w:r>
      <w:r w:rsidR="007015CA">
        <w:rPr>
          <w:rStyle w:val="sb8d990e2"/>
        </w:rPr>
        <w:t xml:space="preserve"> </w:t>
      </w:r>
      <w:r w:rsidR="006F2AAD">
        <w:rPr>
          <w:rStyle w:val="sb8d990e2"/>
        </w:rPr>
        <w:t>Bearing in mind</w:t>
      </w:r>
      <w:r w:rsidR="008848D9">
        <w:rPr>
          <w:rStyle w:val="sb8d990e2"/>
        </w:rPr>
        <w:t xml:space="preserve"> the consistency with which the expert reports excluded the existence of medical </w:t>
      </w:r>
      <w:r w:rsidR="009B61AC">
        <w:rPr>
          <w:rStyle w:val="sb8d990e2"/>
        </w:rPr>
        <w:t>negligence in this case</w:t>
      </w:r>
      <w:r w:rsidR="008848D9">
        <w:rPr>
          <w:rStyle w:val="sb8d990e2"/>
        </w:rPr>
        <w:t xml:space="preserve">, the Court finds it </w:t>
      </w:r>
      <w:r w:rsidR="006F2AAD">
        <w:rPr>
          <w:rStyle w:val="sb8d990e2"/>
        </w:rPr>
        <w:t xml:space="preserve">even more </w:t>
      </w:r>
      <w:r w:rsidR="008848D9">
        <w:rPr>
          <w:rStyle w:val="sb8d990e2"/>
        </w:rPr>
        <w:t xml:space="preserve">difficult to see </w:t>
      </w:r>
      <w:r w:rsidR="006F2AAD">
        <w:rPr>
          <w:rStyle w:val="sb8d990e2"/>
        </w:rPr>
        <w:t xml:space="preserve">how </w:t>
      </w:r>
      <w:r w:rsidR="008848D9">
        <w:rPr>
          <w:rStyle w:val="sb8d990e2"/>
        </w:rPr>
        <w:t xml:space="preserve">this remedy </w:t>
      </w:r>
      <w:r w:rsidR="006F2AAD">
        <w:rPr>
          <w:rStyle w:val="sb8d990e2"/>
        </w:rPr>
        <w:t xml:space="preserve">could be effective in practice </w:t>
      </w:r>
      <w:r w:rsidR="008848D9">
        <w:rPr>
          <w:rStyle w:val="sb8d990e2"/>
        </w:rPr>
        <w:t>in the applicant</w:t>
      </w:r>
      <w:r w:rsidR="00AC2F44">
        <w:rPr>
          <w:rStyle w:val="sb8d990e2"/>
        </w:rPr>
        <w:t>’</w:t>
      </w:r>
      <w:r w:rsidR="008848D9">
        <w:rPr>
          <w:rStyle w:val="sb8d990e2"/>
        </w:rPr>
        <w:t xml:space="preserve">s particular </w:t>
      </w:r>
      <w:r w:rsidR="00B0075C">
        <w:rPr>
          <w:rStyle w:val="sb8d990e2"/>
        </w:rPr>
        <w:t>situation</w:t>
      </w:r>
      <w:r w:rsidR="009C7253">
        <w:rPr>
          <w:rStyle w:val="sb8d990e2"/>
        </w:rPr>
        <w:t>.</w:t>
      </w:r>
    </w:p>
    <w:p w:rsidR="008848D9" w:rsidRDefault="00740F82" w:rsidP="009C7253">
      <w:pPr>
        <w:pStyle w:val="JuPara"/>
        <w:rPr>
          <w:rStyle w:val="sb8d990e2"/>
        </w:rPr>
      </w:pPr>
      <w:r>
        <w:rPr>
          <w:rStyle w:val="sb8d990e2"/>
        </w:rPr>
        <w:fldChar w:fldCharType="begin"/>
      </w:r>
      <w:r w:rsidR="008848D9">
        <w:rPr>
          <w:rStyle w:val="sb8d990e2"/>
        </w:rPr>
        <w:instrText xml:space="preserve"> SEQ level0 \*arabic </w:instrText>
      </w:r>
      <w:r>
        <w:rPr>
          <w:rStyle w:val="sb8d990e2"/>
        </w:rPr>
        <w:fldChar w:fldCharType="separate"/>
      </w:r>
      <w:r w:rsidR="0077784D">
        <w:rPr>
          <w:rStyle w:val="sb8d990e2"/>
          <w:noProof/>
        </w:rPr>
        <w:t>63</w:t>
      </w:r>
      <w:r>
        <w:rPr>
          <w:rStyle w:val="sb8d990e2"/>
        </w:rPr>
        <w:fldChar w:fldCharType="end"/>
      </w:r>
      <w:r w:rsidR="008848D9">
        <w:rPr>
          <w:rStyle w:val="sb8d990e2"/>
        </w:rPr>
        <w:t xml:space="preserve">.  The Court will also assess the </w:t>
      </w:r>
      <w:r w:rsidR="009B61AC">
        <w:rPr>
          <w:rStyle w:val="sb8d990e2"/>
        </w:rPr>
        <w:t xml:space="preserve">ability </w:t>
      </w:r>
      <w:r w:rsidR="008848D9">
        <w:rPr>
          <w:rStyle w:val="sb8d990e2"/>
        </w:rPr>
        <w:t xml:space="preserve">for the applicant to seek </w:t>
      </w:r>
      <w:r w:rsidR="009B61AC">
        <w:rPr>
          <w:rStyle w:val="sb8d990e2"/>
        </w:rPr>
        <w:t xml:space="preserve">compensation </w:t>
      </w:r>
      <w:r w:rsidR="004F6832">
        <w:rPr>
          <w:rStyle w:val="sb8d990e2"/>
        </w:rPr>
        <w:t>directly from the hospital</w:t>
      </w:r>
      <w:r w:rsidR="008848D9">
        <w:rPr>
          <w:rStyle w:val="sb8d990e2"/>
        </w:rPr>
        <w:t xml:space="preserve">. It notes at the outset that she </w:t>
      </w:r>
      <w:r w:rsidR="009B61AC">
        <w:rPr>
          <w:rStyle w:val="sb8d990e2"/>
        </w:rPr>
        <w:t xml:space="preserve">did </w:t>
      </w:r>
      <w:r w:rsidR="008848D9">
        <w:rPr>
          <w:rStyle w:val="sb8d990e2"/>
        </w:rPr>
        <w:t xml:space="preserve">not point to a lack of coordination between the two hospitals involved. She </w:t>
      </w:r>
      <w:r w:rsidR="009B61AC">
        <w:rPr>
          <w:rStyle w:val="sb8d990e2"/>
        </w:rPr>
        <w:t>restricted her complaint to</w:t>
      </w:r>
      <w:r w:rsidR="008848D9">
        <w:rPr>
          <w:rStyle w:val="sb8d990e2"/>
        </w:rPr>
        <w:t xml:space="preserve"> the</w:t>
      </w:r>
      <w:r w:rsidR="009C7253">
        <w:rPr>
          <w:rStyle w:val="sb8d990e2"/>
        </w:rPr>
        <w:t xml:space="preserve"> decisions taken by one doctor.</w:t>
      </w:r>
    </w:p>
    <w:bookmarkStart w:id="12" w:name="fluctuantcaselaw"/>
    <w:p w:rsidR="007417E9" w:rsidRPr="007417E9" w:rsidRDefault="00740F82" w:rsidP="009C7253">
      <w:pPr>
        <w:pStyle w:val="JuPara"/>
        <w:rPr>
          <w:rStyle w:val="sb8d990e2"/>
        </w:rPr>
      </w:pPr>
      <w:r>
        <w:rPr>
          <w:rStyle w:val="sb8d990e2"/>
        </w:rPr>
        <w:fldChar w:fldCharType="begin"/>
      </w:r>
      <w:r w:rsidR="009B462B">
        <w:rPr>
          <w:rStyle w:val="sb8d990e2"/>
        </w:rPr>
        <w:instrText xml:space="preserve"> SEQ level0 \*arabic </w:instrText>
      </w:r>
      <w:r>
        <w:rPr>
          <w:rStyle w:val="sb8d990e2"/>
        </w:rPr>
        <w:fldChar w:fldCharType="separate"/>
      </w:r>
      <w:r w:rsidR="0077784D">
        <w:rPr>
          <w:rStyle w:val="sb8d990e2"/>
          <w:noProof/>
        </w:rPr>
        <w:t>64</w:t>
      </w:r>
      <w:r>
        <w:rPr>
          <w:rStyle w:val="sb8d990e2"/>
        </w:rPr>
        <w:fldChar w:fldCharType="end"/>
      </w:r>
      <w:bookmarkEnd w:id="12"/>
      <w:r w:rsidR="009B462B">
        <w:rPr>
          <w:rStyle w:val="sb8d990e2"/>
        </w:rPr>
        <w:t>.  </w:t>
      </w:r>
      <w:r w:rsidR="007417E9">
        <w:rPr>
          <w:rStyle w:val="sb8d990e2"/>
        </w:rPr>
        <w:t xml:space="preserve">The Court notes that the domestic case-law in the matter is </w:t>
      </w:r>
      <w:r w:rsidR="009B61AC">
        <w:rPr>
          <w:rStyle w:val="sb8d990e2"/>
        </w:rPr>
        <w:t>developing</w:t>
      </w:r>
      <w:r w:rsidR="007417E9">
        <w:rPr>
          <w:rStyle w:val="sb8d990e2"/>
        </w:rPr>
        <w:t xml:space="preserve">, </w:t>
      </w:r>
      <w:r w:rsidR="00B51FB7">
        <w:rPr>
          <w:rStyle w:val="sb8d990e2"/>
        </w:rPr>
        <w:t>but</w:t>
      </w:r>
      <w:r w:rsidR="009B61AC">
        <w:rPr>
          <w:rStyle w:val="sb8d990e2"/>
        </w:rPr>
        <w:t xml:space="preserve"> that </w:t>
      </w:r>
      <w:r w:rsidR="007417E9">
        <w:rPr>
          <w:rStyle w:val="sb8d990e2"/>
        </w:rPr>
        <w:t xml:space="preserve">the </w:t>
      </w:r>
      <w:r w:rsidR="009B462B">
        <w:rPr>
          <w:rStyle w:val="sb8d990e2"/>
        </w:rPr>
        <w:t xml:space="preserve">domestic courts </w:t>
      </w:r>
      <w:r w:rsidR="009B61AC">
        <w:rPr>
          <w:rStyle w:val="sb8d990e2"/>
        </w:rPr>
        <w:t xml:space="preserve">have </w:t>
      </w:r>
      <w:r w:rsidR="009B462B">
        <w:rPr>
          <w:rStyle w:val="sb8d990e2"/>
        </w:rPr>
        <w:t xml:space="preserve">not consistently </w:t>
      </w:r>
      <w:r w:rsidR="009B61AC">
        <w:rPr>
          <w:rStyle w:val="sb8d990e2"/>
        </w:rPr>
        <w:t xml:space="preserve">established the liability of </w:t>
      </w:r>
      <w:r w:rsidR="009B462B">
        <w:rPr>
          <w:rStyle w:val="sb8d990e2"/>
        </w:rPr>
        <w:t xml:space="preserve">hospitals in cases of medical negligence (see </w:t>
      </w:r>
      <w:r w:rsidR="009B462B">
        <w:rPr>
          <w:rStyle w:val="sb8d990e2"/>
          <w:i/>
        </w:rPr>
        <w:t>Codarcea</w:t>
      </w:r>
      <w:r w:rsidR="009B462B">
        <w:rPr>
          <w:rStyle w:val="sb8d990e2"/>
        </w:rPr>
        <w:t>, cited above, §</w:t>
      </w:r>
      <w:r w:rsidR="009C7253">
        <w:rPr>
          <w:rStyle w:val="sb8d990e2"/>
        </w:rPr>
        <w:t xml:space="preserve">§ </w:t>
      </w:r>
      <w:r w:rsidR="009B462B">
        <w:rPr>
          <w:rStyle w:val="sb8d990e2"/>
        </w:rPr>
        <w:t xml:space="preserve">71 and 108; and </w:t>
      </w:r>
      <w:r w:rsidR="009B462B" w:rsidRPr="00A97ED9">
        <w:rPr>
          <w:rStyle w:val="sb8d990e2"/>
          <w:i/>
        </w:rPr>
        <w:t>Stihi Boos</w:t>
      </w:r>
      <w:r w:rsidR="009C7253">
        <w:rPr>
          <w:rStyle w:val="sb8d990e2"/>
        </w:rPr>
        <w:t>, cited above, § 64).</w:t>
      </w:r>
    </w:p>
    <w:p w:rsidR="008848D9" w:rsidRPr="00DF0FF2" w:rsidRDefault="00740F82" w:rsidP="009C7253">
      <w:pPr>
        <w:pStyle w:val="JuPara"/>
        <w:rPr>
          <w:rStyle w:val="sb8d990e2"/>
          <w:i/>
          <w:lang w:eastAsia="en-US"/>
        </w:rPr>
      </w:pPr>
      <w:r>
        <w:rPr>
          <w:rStyle w:val="sb8d990e2"/>
        </w:rPr>
        <w:fldChar w:fldCharType="begin"/>
      </w:r>
      <w:r w:rsidR="009B462B">
        <w:rPr>
          <w:rStyle w:val="sb8d990e2"/>
        </w:rPr>
        <w:instrText xml:space="preserve"> SEQ level0 \*arabic </w:instrText>
      </w:r>
      <w:r>
        <w:rPr>
          <w:rStyle w:val="sb8d990e2"/>
        </w:rPr>
        <w:fldChar w:fldCharType="separate"/>
      </w:r>
      <w:r w:rsidR="0077784D">
        <w:rPr>
          <w:rStyle w:val="sb8d990e2"/>
          <w:noProof/>
        </w:rPr>
        <w:t>65</w:t>
      </w:r>
      <w:r>
        <w:rPr>
          <w:rStyle w:val="sb8d990e2"/>
        </w:rPr>
        <w:fldChar w:fldCharType="end"/>
      </w:r>
      <w:r w:rsidR="009B462B">
        <w:rPr>
          <w:rStyle w:val="sb8d990e2"/>
        </w:rPr>
        <w:t>.  </w:t>
      </w:r>
      <w:r w:rsidR="006F2AAD">
        <w:rPr>
          <w:rStyle w:val="sb8d990e2"/>
        </w:rPr>
        <w:t>In</w:t>
      </w:r>
      <w:r w:rsidR="009B462B">
        <w:rPr>
          <w:rStyle w:val="sb8d990e2"/>
        </w:rPr>
        <w:t xml:space="preserve"> the case under examination, it</w:t>
      </w:r>
      <w:r w:rsidR="008848D9">
        <w:rPr>
          <w:rStyle w:val="sb8d990e2"/>
        </w:rPr>
        <w:t xml:space="preserve"> appears that the hospitals immediately </w:t>
      </w:r>
      <w:r w:rsidR="00F91938">
        <w:rPr>
          <w:rStyle w:val="sb8d990e2"/>
        </w:rPr>
        <w:t xml:space="preserve">took </w:t>
      </w:r>
      <w:r w:rsidR="008848D9">
        <w:rPr>
          <w:rStyle w:val="sb8d990e2"/>
        </w:rPr>
        <w:t>charge</w:t>
      </w:r>
      <w:r w:rsidR="00F91938">
        <w:rPr>
          <w:rStyle w:val="sb8d990e2"/>
        </w:rPr>
        <w:t xml:space="preserve"> of</w:t>
      </w:r>
      <w:r w:rsidR="008848D9">
        <w:rPr>
          <w:rStyle w:val="sb8d990e2"/>
        </w:rPr>
        <w:t xml:space="preserve"> the applicant</w:t>
      </w:r>
      <w:r w:rsidR="00AC2F44">
        <w:rPr>
          <w:rStyle w:val="sb8d990e2"/>
        </w:rPr>
        <w:t>’</w:t>
      </w:r>
      <w:r w:rsidR="001737CC">
        <w:rPr>
          <w:rStyle w:val="sb8d990e2"/>
        </w:rPr>
        <w:t>s</w:t>
      </w:r>
      <w:r w:rsidR="008848D9">
        <w:rPr>
          <w:rStyle w:val="sb8d990e2"/>
        </w:rPr>
        <w:t xml:space="preserve"> case. Their swift intervention made it possible to limit the negative consequences of the initial </w:t>
      </w:r>
      <w:r w:rsidR="00F91938">
        <w:rPr>
          <w:rStyle w:val="sb8d990e2"/>
        </w:rPr>
        <w:t xml:space="preserve">procedure </w:t>
      </w:r>
      <w:r w:rsidR="008848D9">
        <w:rPr>
          <w:rStyle w:val="sb8d990e2"/>
        </w:rPr>
        <w:t>and to save her life (</w:t>
      </w:r>
      <w:r w:rsidR="001737CC">
        <w:rPr>
          <w:rStyle w:val="sb8d990e2"/>
        </w:rPr>
        <w:t>see</w:t>
      </w:r>
      <w:r w:rsidR="00F91938">
        <w:rPr>
          <w:rStyle w:val="sb8d990e2"/>
        </w:rPr>
        <w:t>,</w:t>
      </w:r>
      <w:r w:rsidR="001737CC">
        <w:rPr>
          <w:rStyle w:val="sb8d990e2"/>
        </w:rPr>
        <w:t xml:space="preserve"> </w:t>
      </w:r>
      <w:r w:rsidR="008848D9" w:rsidRPr="001737CC">
        <w:rPr>
          <w:rStyle w:val="sb8d990e2"/>
          <w:i/>
        </w:rPr>
        <w:t>a contrario</w:t>
      </w:r>
      <w:r w:rsidR="00F91938">
        <w:rPr>
          <w:rStyle w:val="sb8d990e2"/>
        </w:rPr>
        <w:t>,</w:t>
      </w:r>
      <w:r w:rsidR="008848D9" w:rsidRPr="001737CC">
        <w:rPr>
          <w:rStyle w:val="sb8d990e2"/>
        </w:rPr>
        <w:t xml:space="preserve"> </w:t>
      </w:r>
      <w:r w:rsidR="001737CC" w:rsidRPr="001737CC">
        <w:rPr>
          <w:i/>
          <w:lang w:eastAsia="en-US"/>
        </w:rPr>
        <w:t xml:space="preserve">Csiki v. </w:t>
      </w:r>
      <w:smartTag w:uri="urn:schemas-microsoft-com:office:smarttags" w:element="place">
        <w:smartTag w:uri="urn:schemas-microsoft-com:office:smarttags" w:element="country-region">
          <w:r w:rsidR="001737CC" w:rsidRPr="001737CC">
            <w:rPr>
              <w:i/>
              <w:lang w:eastAsia="en-US"/>
            </w:rPr>
            <w:t>Romania</w:t>
          </w:r>
        </w:smartTag>
      </w:smartTag>
      <w:r w:rsidR="001737CC" w:rsidRPr="001737CC">
        <w:rPr>
          <w:lang w:eastAsia="en-US"/>
        </w:rPr>
        <w:t>, no. 11273/05</w:t>
      </w:r>
      <w:r w:rsidR="009C7253">
        <w:rPr>
          <w:snapToGrid w:val="0"/>
          <w:szCs w:val="24"/>
          <w:lang w:eastAsia="en-US"/>
        </w:rPr>
        <w:t>, § </w:t>
      </w:r>
      <w:r w:rsidR="001737CC">
        <w:rPr>
          <w:snapToGrid w:val="0"/>
          <w:szCs w:val="24"/>
          <w:lang w:eastAsia="en-US"/>
        </w:rPr>
        <w:t>78</w:t>
      </w:r>
      <w:r w:rsidR="009C7253">
        <w:rPr>
          <w:snapToGrid w:val="0"/>
          <w:szCs w:val="24"/>
          <w:lang w:eastAsia="en-US"/>
        </w:rPr>
        <w:t>, 5 July </w:t>
      </w:r>
      <w:r w:rsidR="001737CC" w:rsidRPr="001737CC">
        <w:rPr>
          <w:snapToGrid w:val="0"/>
          <w:szCs w:val="24"/>
          <w:lang w:eastAsia="en-US"/>
        </w:rPr>
        <w:t>2011</w:t>
      </w:r>
      <w:r w:rsidR="00F91938">
        <w:rPr>
          <w:snapToGrid w:val="0"/>
          <w:szCs w:val="24"/>
          <w:lang w:eastAsia="en-US"/>
        </w:rPr>
        <w:t xml:space="preserve">, </w:t>
      </w:r>
      <w:r w:rsidR="00DF0FF2">
        <w:rPr>
          <w:rStyle w:val="sb8d990e2"/>
        </w:rPr>
        <w:t xml:space="preserve">and </w:t>
      </w:r>
      <w:r w:rsidR="001737CC">
        <w:rPr>
          <w:i/>
          <w:lang w:eastAsia="en-US"/>
        </w:rPr>
        <w:t>Floarea Pop v. </w:t>
      </w:r>
      <w:r w:rsidR="00DF0FF2" w:rsidRPr="00DF0FF2">
        <w:rPr>
          <w:i/>
          <w:lang w:eastAsia="en-US"/>
        </w:rPr>
        <w:t>Romania</w:t>
      </w:r>
      <w:r w:rsidR="009C7253">
        <w:rPr>
          <w:lang w:eastAsia="en-US"/>
        </w:rPr>
        <w:t xml:space="preserve">, no. </w:t>
      </w:r>
      <w:r w:rsidR="00DF0FF2" w:rsidRPr="00DF0FF2">
        <w:rPr>
          <w:lang w:eastAsia="en-US"/>
        </w:rPr>
        <w:t>63101/00</w:t>
      </w:r>
      <w:r w:rsidR="00DF0FF2" w:rsidRPr="00DF0FF2">
        <w:rPr>
          <w:snapToGrid w:val="0"/>
          <w:lang w:eastAsia="en-US"/>
        </w:rPr>
        <w:t>, §</w:t>
      </w:r>
      <w:r w:rsidR="00DF0FF2">
        <w:rPr>
          <w:snapToGrid w:val="0"/>
          <w:lang w:eastAsia="en-US"/>
        </w:rPr>
        <w:t>§</w:t>
      </w:r>
      <w:r w:rsidR="00DF0FF2" w:rsidRPr="00DF0FF2">
        <w:rPr>
          <w:snapToGrid w:val="0"/>
          <w:lang w:eastAsia="en-US"/>
        </w:rPr>
        <w:t xml:space="preserve"> </w:t>
      </w:r>
      <w:r w:rsidR="00DF0FF2">
        <w:rPr>
          <w:snapToGrid w:val="0"/>
          <w:lang w:eastAsia="en-US"/>
        </w:rPr>
        <w:t>22, 24 and</w:t>
      </w:r>
      <w:r w:rsidR="009C7253">
        <w:rPr>
          <w:snapToGrid w:val="0"/>
          <w:lang w:eastAsia="en-US"/>
        </w:rPr>
        <w:t xml:space="preserve"> </w:t>
      </w:r>
      <w:r w:rsidR="00DF0FF2">
        <w:rPr>
          <w:snapToGrid w:val="0"/>
          <w:lang w:eastAsia="en-US"/>
        </w:rPr>
        <w:t>37</w:t>
      </w:r>
      <w:r w:rsidR="00DF0FF2" w:rsidRPr="00DF0FF2">
        <w:rPr>
          <w:snapToGrid w:val="0"/>
          <w:lang w:eastAsia="en-US"/>
        </w:rPr>
        <w:t xml:space="preserve">, </w:t>
      </w:r>
      <w:r w:rsidR="00DF0FF2" w:rsidRPr="00DF0FF2">
        <w:rPr>
          <w:lang w:eastAsia="en-US"/>
        </w:rPr>
        <w:t>6</w:t>
      </w:r>
      <w:r w:rsidR="00B0075C">
        <w:rPr>
          <w:snapToGrid w:val="0"/>
          <w:lang w:eastAsia="en-US"/>
        </w:rPr>
        <w:t> </w:t>
      </w:r>
      <w:r w:rsidR="009C7253">
        <w:rPr>
          <w:snapToGrid w:val="0"/>
          <w:lang w:eastAsia="en-US"/>
        </w:rPr>
        <w:t>April </w:t>
      </w:r>
      <w:r w:rsidR="00DF0FF2" w:rsidRPr="00DF0FF2">
        <w:rPr>
          <w:snapToGrid w:val="0"/>
          <w:lang w:eastAsia="en-US"/>
        </w:rPr>
        <w:t>2010</w:t>
      </w:r>
      <w:r w:rsidR="008848D9">
        <w:rPr>
          <w:rStyle w:val="sb8d990e2"/>
        </w:rPr>
        <w:t>). The lack of any fault in the hospital</w:t>
      </w:r>
      <w:r w:rsidR="00AC2F44">
        <w:rPr>
          <w:rStyle w:val="sb8d990e2"/>
        </w:rPr>
        <w:t>’</w:t>
      </w:r>
      <w:r w:rsidR="00F91938">
        <w:rPr>
          <w:rStyle w:val="sb8d990e2"/>
        </w:rPr>
        <w:t>s</w:t>
      </w:r>
      <w:r w:rsidR="008848D9">
        <w:rPr>
          <w:rStyle w:val="sb8d990e2"/>
        </w:rPr>
        <w:t xml:space="preserve"> </w:t>
      </w:r>
      <w:r w:rsidR="00F91938">
        <w:rPr>
          <w:rStyle w:val="sb8d990e2"/>
        </w:rPr>
        <w:t>handling of the matter</w:t>
      </w:r>
      <w:r w:rsidR="008848D9">
        <w:rPr>
          <w:rStyle w:val="sb8d990e2"/>
        </w:rPr>
        <w:t xml:space="preserve">, </w:t>
      </w:r>
      <w:r w:rsidR="008848D9" w:rsidRPr="00616124">
        <w:rPr>
          <w:rStyle w:val="sb8d990e2"/>
        </w:rPr>
        <w:t>coupled w</w:t>
      </w:r>
      <w:r w:rsidR="00D92106" w:rsidRPr="00616124">
        <w:rPr>
          <w:rStyle w:val="sb8d990e2"/>
        </w:rPr>
        <w:t xml:space="preserve">ith the </w:t>
      </w:r>
      <w:r w:rsidR="00F91938" w:rsidRPr="00616124">
        <w:rPr>
          <w:rStyle w:val="sb8d990e2"/>
        </w:rPr>
        <w:t xml:space="preserve">developing </w:t>
      </w:r>
      <w:r w:rsidR="00D92106" w:rsidRPr="00616124">
        <w:rPr>
          <w:rStyle w:val="sb8d990e2"/>
        </w:rPr>
        <w:t>domestic case</w:t>
      </w:r>
      <w:r w:rsidR="00D92106" w:rsidRPr="00616124">
        <w:rPr>
          <w:rStyle w:val="sb8d990e2"/>
        </w:rPr>
        <w:noBreakHyphen/>
      </w:r>
      <w:r w:rsidR="008848D9" w:rsidRPr="00616124">
        <w:rPr>
          <w:rStyle w:val="sb8d990e2"/>
        </w:rPr>
        <w:t xml:space="preserve">law concerning </w:t>
      </w:r>
      <w:r w:rsidR="00F91938" w:rsidRPr="00616124">
        <w:rPr>
          <w:rStyle w:val="sb8d990e2"/>
        </w:rPr>
        <w:t>hospitals</w:t>
      </w:r>
      <w:r w:rsidR="00AC2F44">
        <w:rPr>
          <w:rStyle w:val="sb8d990e2"/>
        </w:rPr>
        <w:t>’</w:t>
      </w:r>
      <w:r w:rsidR="00F91938" w:rsidRPr="00616124">
        <w:rPr>
          <w:rStyle w:val="sb8d990e2"/>
        </w:rPr>
        <w:t xml:space="preserve"> </w:t>
      </w:r>
      <w:r w:rsidR="008848D9" w:rsidRPr="00616124">
        <w:rPr>
          <w:rStyle w:val="sb8d990e2"/>
        </w:rPr>
        <w:t>liability for medical acts (</w:t>
      </w:r>
      <w:r w:rsidR="007417E9" w:rsidRPr="00616124">
        <w:rPr>
          <w:rStyle w:val="sb8d990e2"/>
        </w:rPr>
        <w:t xml:space="preserve">see </w:t>
      </w:r>
      <w:r w:rsidR="009B462B" w:rsidRPr="00616124">
        <w:rPr>
          <w:rStyle w:val="sb8d990e2"/>
        </w:rPr>
        <w:t>paragraph</w:t>
      </w:r>
      <w:r w:rsidR="009B462B" w:rsidRPr="00616124">
        <w:rPr>
          <w:rStyle w:val="sb8d990e2"/>
          <w:i/>
        </w:rPr>
        <w:t xml:space="preserve"> </w:t>
      </w:r>
      <w:r w:rsidR="00E827C7">
        <w:rPr>
          <w:rStyle w:val="sb8d990e2"/>
          <w:noProof/>
        </w:rPr>
        <w:t>64</w:t>
      </w:r>
      <w:r w:rsidR="009B462B" w:rsidRPr="00616124">
        <w:rPr>
          <w:rStyle w:val="sb8d990e2"/>
        </w:rPr>
        <w:t xml:space="preserve"> above</w:t>
      </w:r>
      <w:r w:rsidR="008848D9" w:rsidRPr="00616124">
        <w:rPr>
          <w:rStyle w:val="sb8d990e2"/>
        </w:rPr>
        <w:t xml:space="preserve">), renders </w:t>
      </w:r>
      <w:r w:rsidR="00324AFC" w:rsidRPr="00616124">
        <w:rPr>
          <w:rStyle w:val="sb8d990e2"/>
        </w:rPr>
        <w:t xml:space="preserve">an </w:t>
      </w:r>
      <w:r w:rsidR="00366A89" w:rsidRPr="00616124">
        <w:rPr>
          <w:rStyle w:val="sb8d990e2"/>
        </w:rPr>
        <w:t xml:space="preserve">action for compensation against the hospital </w:t>
      </w:r>
      <w:r w:rsidR="008848D9" w:rsidRPr="00616124">
        <w:rPr>
          <w:rStyle w:val="sb8d990e2"/>
        </w:rPr>
        <w:t>too weak</w:t>
      </w:r>
      <w:r w:rsidR="0052495E" w:rsidRPr="00616124">
        <w:rPr>
          <w:rStyle w:val="sb8d990e2"/>
        </w:rPr>
        <w:t xml:space="preserve"> </w:t>
      </w:r>
      <w:r w:rsidR="00366A89" w:rsidRPr="00616124">
        <w:rPr>
          <w:rStyle w:val="sb8d990e2"/>
        </w:rPr>
        <w:t xml:space="preserve">a remedy </w:t>
      </w:r>
      <w:r w:rsidR="0052495E" w:rsidRPr="00616124">
        <w:rPr>
          <w:rStyle w:val="sb8d990e2"/>
        </w:rPr>
        <w:t>to be deemed effective</w:t>
      </w:r>
      <w:r w:rsidR="008848D9" w:rsidRPr="00616124">
        <w:rPr>
          <w:rStyle w:val="sb8d990e2"/>
        </w:rPr>
        <w:t>.</w:t>
      </w:r>
    </w:p>
    <w:p w:rsidR="008848D9" w:rsidRPr="007A30E7" w:rsidRDefault="00740F82" w:rsidP="009C7253">
      <w:pPr>
        <w:pStyle w:val="JuPara"/>
      </w:pPr>
      <w:r>
        <w:fldChar w:fldCharType="begin"/>
      </w:r>
      <w:r w:rsidR="00562228">
        <w:instrText xml:space="preserve"> SEQ level0 \*arabic </w:instrText>
      </w:r>
      <w:r>
        <w:fldChar w:fldCharType="separate"/>
      </w:r>
      <w:r w:rsidR="0077784D">
        <w:rPr>
          <w:noProof/>
        </w:rPr>
        <w:t>66</w:t>
      </w:r>
      <w:r>
        <w:fldChar w:fldCharType="end"/>
      </w:r>
      <w:r w:rsidR="00562228">
        <w:t>.  </w:t>
      </w:r>
      <w:r w:rsidR="008848D9">
        <w:t xml:space="preserve">The Court </w:t>
      </w:r>
      <w:r w:rsidR="00F91938">
        <w:t xml:space="preserve">also </w:t>
      </w:r>
      <w:r w:rsidR="008848D9">
        <w:rPr>
          <w:snapToGrid w:val="0"/>
          <w:lang w:eastAsia="en-US"/>
        </w:rPr>
        <w:t>notes the changes brought about in 2006 by Law no. 95/2006 which</w:t>
      </w:r>
      <w:r w:rsidR="00D5660E">
        <w:rPr>
          <w:snapToGrid w:val="0"/>
          <w:lang w:eastAsia="en-US"/>
        </w:rPr>
        <w:t>, in principle,</w:t>
      </w:r>
      <w:r w:rsidR="008848D9">
        <w:rPr>
          <w:snapToGrid w:val="0"/>
          <w:lang w:eastAsia="en-US"/>
        </w:rPr>
        <w:t xml:space="preserve"> </w:t>
      </w:r>
      <w:r w:rsidR="00D5660E">
        <w:rPr>
          <w:snapToGrid w:val="0"/>
          <w:lang w:eastAsia="en-US"/>
        </w:rPr>
        <w:t xml:space="preserve">would </w:t>
      </w:r>
      <w:r w:rsidR="008848D9">
        <w:rPr>
          <w:snapToGrid w:val="0"/>
          <w:lang w:eastAsia="en-US"/>
        </w:rPr>
        <w:t xml:space="preserve">make it easier nowadays for victims of medical </w:t>
      </w:r>
      <w:r w:rsidR="00F91938">
        <w:rPr>
          <w:snapToGrid w:val="0"/>
          <w:lang w:eastAsia="en-US"/>
        </w:rPr>
        <w:t xml:space="preserve">negligence </w:t>
      </w:r>
      <w:r w:rsidR="008848D9">
        <w:rPr>
          <w:snapToGrid w:val="0"/>
          <w:lang w:eastAsia="en-US"/>
        </w:rPr>
        <w:t xml:space="preserve">to seek </w:t>
      </w:r>
      <w:r w:rsidR="00F91938">
        <w:rPr>
          <w:snapToGrid w:val="0"/>
          <w:lang w:eastAsia="en-US"/>
        </w:rPr>
        <w:t xml:space="preserve">compensation </w:t>
      </w:r>
      <w:r w:rsidR="008848D9">
        <w:rPr>
          <w:snapToGrid w:val="0"/>
          <w:lang w:eastAsia="en-US"/>
        </w:rPr>
        <w:t xml:space="preserve">in the absence of a finding of guilt (see </w:t>
      </w:r>
      <w:r w:rsidR="008848D9">
        <w:rPr>
          <w:i/>
          <w:snapToGrid w:val="0"/>
          <w:lang w:eastAsia="en-US"/>
        </w:rPr>
        <w:t>Eugenia Lazăr</w:t>
      </w:r>
      <w:r w:rsidR="008848D9">
        <w:rPr>
          <w:snapToGrid w:val="0"/>
          <w:lang w:eastAsia="en-US"/>
        </w:rPr>
        <w:t>, § 54</w:t>
      </w:r>
      <w:r w:rsidR="00F91938">
        <w:rPr>
          <w:snapToGrid w:val="0"/>
          <w:lang w:eastAsia="en-US"/>
        </w:rPr>
        <w:t xml:space="preserve">, </w:t>
      </w:r>
      <w:r w:rsidR="00CB4FF4">
        <w:rPr>
          <w:snapToGrid w:val="0"/>
          <w:lang w:eastAsia="en-US"/>
        </w:rPr>
        <w:t xml:space="preserve">and </w:t>
      </w:r>
      <w:r w:rsidR="00CB4FF4">
        <w:rPr>
          <w:i/>
          <w:snapToGrid w:val="0"/>
          <w:lang w:eastAsia="en-US"/>
        </w:rPr>
        <w:t>Baldovin</w:t>
      </w:r>
      <w:r w:rsidR="00CB4FF4">
        <w:rPr>
          <w:snapToGrid w:val="0"/>
          <w:lang w:eastAsia="en-US"/>
        </w:rPr>
        <w:t>, § 27, judgments cited above</w:t>
      </w:r>
      <w:r w:rsidR="008848D9">
        <w:rPr>
          <w:snapToGrid w:val="0"/>
          <w:lang w:eastAsia="en-US"/>
        </w:rPr>
        <w:t xml:space="preserve">). However, the Government </w:t>
      </w:r>
      <w:r w:rsidR="00F91938">
        <w:rPr>
          <w:snapToGrid w:val="0"/>
          <w:lang w:eastAsia="en-US"/>
        </w:rPr>
        <w:t xml:space="preserve">did </w:t>
      </w:r>
      <w:r w:rsidR="008848D9">
        <w:rPr>
          <w:snapToGrid w:val="0"/>
          <w:lang w:eastAsia="en-US"/>
        </w:rPr>
        <w:t xml:space="preserve">not argue that the applicant could still avail herself of these </w:t>
      </w:r>
      <w:r w:rsidR="009C7253">
        <w:rPr>
          <w:snapToGrid w:val="0"/>
          <w:lang w:eastAsia="en-US"/>
        </w:rPr>
        <w:t>new provisions.</w:t>
      </w:r>
    </w:p>
    <w:p w:rsidR="008848D9" w:rsidRDefault="00740F82" w:rsidP="009C7253">
      <w:pPr>
        <w:pStyle w:val="JuPara"/>
        <w:rPr>
          <w:rStyle w:val="sb8d990e2"/>
        </w:rPr>
      </w:pPr>
      <w:r>
        <w:rPr>
          <w:rStyle w:val="sb8d990e2"/>
        </w:rPr>
        <w:fldChar w:fldCharType="begin"/>
      </w:r>
      <w:r w:rsidR="008848D9">
        <w:rPr>
          <w:rStyle w:val="sb8d990e2"/>
        </w:rPr>
        <w:instrText xml:space="preserve"> SEQ level0 \*arabic </w:instrText>
      </w:r>
      <w:r>
        <w:rPr>
          <w:rStyle w:val="sb8d990e2"/>
        </w:rPr>
        <w:fldChar w:fldCharType="separate"/>
      </w:r>
      <w:r w:rsidR="0077784D">
        <w:rPr>
          <w:rStyle w:val="sb8d990e2"/>
          <w:noProof/>
        </w:rPr>
        <w:t>67</w:t>
      </w:r>
      <w:r>
        <w:rPr>
          <w:rStyle w:val="sb8d990e2"/>
        </w:rPr>
        <w:fldChar w:fldCharType="end"/>
      </w:r>
      <w:r w:rsidR="008848D9">
        <w:rPr>
          <w:rStyle w:val="sb8d990e2"/>
        </w:rPr>
        <w:t>.  </w:t>
      </w:r>
      <w:r w:rsidR="00562228">
        <w:rPr>
          <w:rStyle w:val="sb8d990e2"/>
        </w:rPr>
        <w:t xml:space="preserve">Lastly, the </w:t>
      </w:r>
      <w:r w:rsidR="008848D9">
        <w:rPr>
          <w:rStyle w:val="sb8d990e2"/>
        </w:rPr>
        <w:t xml:space="preserve">Court finds it relevant </w:t>
      </w:r>
      <w:r w:rsidR="00562228">
        <w:rPr>
          <w:rStyle w:val="sb8d990e2"/>
        </w:rPr>
        <w:t xml:space="preserve">in the </w:t>
      </w:r>
      <w:r w:rsidR="00F91938">
        <w:rPr>
          <w:rStyle w:val="sb8d990e2"/>
        </w:rPr>
        <w:t xml:space="preserve">present </w:t>
      </w:r>
      <w:r w:rsidR="00562228">
        <w:rPr>
          <w:rStyle w:val="sb8d990e2"/>
        </w:rPr>
        <w:t xml:space="preserve">case </w:t>
      </w:r>
      <w:r w:rsidR="008848D9">
        <w:rPr>
          <w:rStyle w:val="sb8d990e2"/>
        </w:rPr>
        <w:t xml:space="preserve">that </w:t>
      </w:r>
      <w:r w:rsidR="00562228">
        <w:rPr>
          <w:rStyle w:val="sb8d990e2"/>
        </w:rPr>
        <w:t xml:space="preserve">the applicant </w:t>
      </w:r>
      <w:r w:rsidR="008848D9">
        <w:rPr>
          <w:rStyle w:val="sb8d990e2"/>
        </w:rPr>
        <w:t>did not remain passive</w:t>
      </w:r>
      <w:r w:rsidR="00F91938">
        <w:rPr>
          <w:rStyle w:val="sb8d990e2"/>
        </w:rPr>
        <w:t>,</w:t>
      </w:r>
      <w:r w:rsidR="008848D9">
        <w:rPr>
          <w:rStyle w:val="sb8d990e2"/>
        </w:rPr>
        <w:t xml:space="preserve"> nor was her sole goal to have the doctor criminally punished</w:t>
      </w:r>
      <w:r w:rsidR="00A97ED9">
        <w:rPr>
          <w:rStyle w:val="sb8d990e2"/>
        </w:rPr>
        <w:t xml:space="preserve"> (see, </w:t>
      </w:r>
      <w:r w:rsidR="00A97ED9" w:rsidRPr="00A97ED9">
        <w:rPr>
          <w:rStyle w:val="sb8d990e2"/>
          <w:i/>
        </w:rPr>
        <w:t>a contrario</w:t>
      </w:r>
      <w:r w:rsidR="00A97ED9">
        <w:rPr>
          <w:rStyle w:val="sb8d990e2"/>
        </w:rPr>
        <w:t xml:space="preserve">, </w:t>
      </w:r>
      <w:r w:rsidR="008848D9" w:rsidRPr="00A97ED9">
        <w:rPr>
          <w:rStyle w:val="sb8d990e2"/>
          <w:i/>
        </w:rPr>
        <w:t>Stihi Boos</w:t>
      </w:r>
      <w:r w:rsidR="00A97ED9">
        <w:rPr>
          <w:rStyle w:val="sb8d990e2"/>
        </w:rPr>
        <w:t>, cited above</w:t>
      </w:r>
      <w:r w:rsidR="00F91938">
        <w:rPr>
          <w:rStyle w:val="sb8d990e2"/>
        </w:rPr>
        <w:t>,</w:t>
      </w:r>
      <w:r w:rsidR="00A97ED9">
        <w:rPr>
          <w:rStyle w:val="sb8d990e2"/>
        </w:rPr>
        <w:t xml:space="preserve"> §§ 51 and 65)</w:t>
      </w:r>
      <w:r w:rsidR="008848D9">
        <w:rPr>
          <w:rStyle w:val="sb8d990e2"/>
        </w:rPr>
        <w:t>.</w:t>
      </w:r>
      <w:r w:rsidR="00562228">
        <w:rPr>
          <w:rStyle w:val="sb8d990e2"/>
        </w:rPr>
        <w:t xml:space="preserve"> She lodged a request with the </w:t>
      </w:r>
      <w:smartTag w:uri="urn:schemas-microsoft-com:office:smarttags" w:element="place">
        <w:smartTag w:uri="urn:schemas-microsoft-com:office:smarttags" w:element="PlaceType">
          <w:r w:rsidR="00562228">
            <w:rPr>
              <w:rStyle w:val="sb8d990e2"/>
            </w:rPr>
            <w:t>College</w:t>
          </w:r>
        </w:smartTag>
        <w:r w:rsidR="00562228">
          <w:rPr>
            <w:rStyle w:val="sb8d990e2"/>
          </w:rPr>
          <w:t xml:space="preserve"> of </w:t>
        </w:r>
        <w:smartTag w:uri="urn:schemas-microsoft-com:office:smarttags" w:element="PlaceName">
          <w:r w:rsidR="00562228">
            <w:rPr>
              <w:rStyle w:val="sb8d990e2"/>
            </w:rPr>
            <w:t>Doctors</w:t>
          </w:r>
        </w:smartTag>
      </w:smartTag>
      <w:r w:rsidR="00562228">
        <w:rPr>
          <w:rStyle w:val="sb8d990e2"/>
        </w:rPr>
        <w:t xml:space="preserve"> and pursued </w:t>
      </w:r>
      <w:r w:rsidR="00F91938">
        <w:rPr>
          <w:rStyle w:val="sb8d990e2"/>
        </w:rPr>
        <w:t xml:space="preserve">a </w:t>
      </w:r>
      <w:r w:rsidR="006F2AAD">
        <w:rPr>
          <w:rStyle w:val="sb8d990e2"/>
        </w:rPr>
        <w:t xml:space="preserve">civil claim within the </w:t>
      </w:r>
      <w:r w:rsidR="00562228">
        <w:rPr>
          <w:rStyle w:val="sb8d990e2"/>
        </w:rPr>
        <w:t xml:space="preserve">criminal </w:t>
      </w:r>
      <w:r w:rsidR="006F2AAD">
        <w:rPr>
          <w:rStyle w:val="sb8d990e2"/>
        </w:rPr>
        <w:t>proceedings</w:t>
      </w:r>
      <w:r w:rsidR="00360DAA">
        <w:rPr>
          <w:rStyle w:val="sb8d990e2"/>
        </w:rPr>
        <w:t xml:space="preserve">. </w:t>
      </w:r>
      <w:r w:rsidR="0069327A">
        <w:rPr>
          <w:rStyle w:val="sb8d990e2"/>
        </w:rPr>
        <w:t xml:space="preserve">However, </w:t>
      </w:r>
      <w:r w:rsidR="0069327A" w:rsidRPr="0069327A">
        <w:rPr>
          <w:rStyle w:val="sb8d990e2"/>
        </w:rPr>
        <w:t>neither of these authorities offered her redress.</w:t>
      </w:r>
    </w:p>
    <w:p w:rsidR="00360DAA" w:rsidRDefault="00360DAA" w:rsidP="009C7253">
      <w:pPr>
        <w:pStyle w:val="JuPara"/>
        <w:rPr>
          <w:rStyle w:val="sb8d990e2"/>
        </w:rPr>
      </w:pPr>
      <w:r>
        <w:rPr>
          <w:rStyle w:val="sb8d990e2"/>
        </w:rPr>
        <w:t xml:space="preserve">In these circumstances, it would be </w:t>
      </w:r>
      <w:r w:rsidR="00F91938">
        <w:rPr>
          <w:rStyle w:val="sb8d990e2"/>
        </w:rPr>
        <w:t xml:space="preserve">disproportionate </w:t>
      </w:r>
      <w:r>
        <w:rPr>
          <w:rStyle w:val="sb8d990e2"/>
        </w:rPr>
        <w:t>to require her to lodge yet another action with the civil courts.</w:t>
      </w:r>
    </w:p>
    <w:p w:rsidR="00F93DA6"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68</w:t>
      </w:r>
      <w:r w:rsidRPr="00E115DB">
        <w:fldChar w:fldCharType="end"/>
      </w:r>
      <w:r w:rsidR="00F71A6A" w:rsidRPr="00E115DB">
        <w:t xml:space="preserve">.  The foregoing considerations are sufficient to enable the Court to conclude that </w:t>
      </w:r>
      <w:r w:rsidR="007A0984">
        <w:t xml:space="preserve">by not involving the applicant in the choice of medical treatment and by not informing her properly of the risks involved </w:t>
      </w:r>
      <w:r w:rsidR="00F91938">
        <w:t xml:space="preserve">in </w:t>
      </w:r>
      <w:r w:rsidR="007A0984">
        <w:t xml:space="preserve">the medical </w:t>
      </w:r>
      <w:r w:rsidR="00F91938">
        <w:t xml:space="preserve">procedure, </w:t>
      </w:r>
      <w:r w:rsidR="007A0984">
        <w:t xml:space="preserve">the applicant suffered an infringement of her right to </w:t>
      </w:r>
      <w:r w:rsidR="009E51F3">
        <w:t>priva</w:t>
      </w:r>
      <w:r w:rsidR="00B0075C">
        <w:t>te life</w:t>
      </w:r>
      <w:r w:rsidR="009C7253">
        <w:t>.</w:t>
      </w:r>
    </w:p>
    <w:p w:rsidR="00337600" w:rsidRPr="00E115DB" w:rsidRDefault="009E51F3" w:rsidP="009C7253">
      <w:pPr>
        <w:pStyle w:val="JuPara"/>
      </w:pPr>
      <w:r>
        <w:t xml:space="preserve">Furthermore, </w:t>
      </w:r>
      <w:r w:rsidR="00360DAA">
        <w:t xml:space="preserve">the system in place </w:t>
      </w:r>
      <w:r w:rsidR="00F91938">
        <w:t xml:space="preserve">as </w:t>
      </w:r>
      <w:r w:rsidR="00360DAA">
        <w:t xml:space="preserve">at the date of the facts </w:t>
      </w:r>
      <w:r w:rsidR="00F91938">
        <w:t xml:space="preserve">of </w:t>
      </w:r>
      <w:r w:rsidR="00360DAA">
        <w:t xml:space="preserve">the present case made it impossible for the applicant to obtain redress for the infringement of her </w:t>
      </w:r>
      <w:r w:rsidR="00B0075C">
        <w:t>right to respect for her private life</w:t>
      </w:r>
      <w:r w:rsidR="00360DAA">
        <w:t xml:space="preserve">. </w:t>
      </w:r>
      <w:r w:rsidR="001D7BD6">
        <w:t xml:space="preserve">The </w:t>
      </w:r>
      <w:r w:rsidR="00F64EE0">
        <w:t>r</w:t>
      </w:r>
      <w:r w:rsidR="00F93DA6">
        <w:t>espondent State has therefore failed to comply with its positive obligations und</w:t>
      </w:r>
      <w:r w:rsidR="009C7253">
        <w:t>er Article 8 of the Convention.</w:t>
      </w:r>
    </w:p>
    <w:p w:rsidR="00F71A6A" w:rsidRDefault="00F93DA6" w:rsidP="009C7253">
      <w:pPr>
        <w:pStyle w:val="JuPara"/>
      </w:pPr>
      <w:r>
        <w:t>For these reasons, t</w:t>
      </w:r>
      <w:r w:rsidR="00360DAA">
        <w:t>he Court will dismiss the Government</w:t>
      </w:r>
      <w:r w:rsidR="00AC2F44">
        <w:t>’</w:t>
      </w:r>
      <w:r w:rsidR="00360DAA">
        <w:t>s objection and conclude that t</w:t>
      </w:r>
      <w:r w:rsidR="00F71A6A" w:rsidRPr="00E115DB">
        <w:t xml:space="preserve">here has been a violation of Article </w:t>
      </w:r>
      <w:r w:rsidR="00360DAA">
        <w:t>8</w:t>
      </w:r>
      <w:r w:rsidR="00F71A6A" w:rsidRPr="00E115DB">
        <w:t xml:space="preserve"> of the Convention.</w:t>
      </w:r>
    </w:p>
    <w:p w:rsidR="00F71A6A" w:rsidRPr="00E115DB" w:rsidRDefault="00FF51AB" w:rsidP="007F26F9">
      <w:pPr>
        <w:pStyle w:val="JuHIRoman"/>
      </w:pPr>
      <w:r>
        <w:t>II</w:t>
      </w:r>
      <w:r w:rsidR="00F71A6A" w:rsidRPr="00E115DB">
        <w:t>.  APPLICATION OF ARTICLE 41 OF THE CONVENTION</w:t>
      </w:r>
    </w:p>
    <w:p w:rsidR="00F71A6A" w:rsidRPr="00E115DB" w:rsidRDefault="00740F82" w:rsidP="007F26F9">
      <w:pPr>
        <w:pStyle w:val="JuPara"/>
        <w:keepNext/>
        <w:keepLines/>
      </w:pPr>
      <w:r>
        <w:fldChar w:fldCharType="begin"/>
      </w:r>
      <w:r w:rsidR="00FF51AB">
        <w:instrText xml:space="preserve"> SEQ level0 \*arabic </w:instrText>
      </w:r>
      <w:r>
        <w:fldChar w:fldCharType="separate"/>
      </w:r>
      <w:r w:rsidR="0077784D">
        <w:rPr>
          <w:noProof/>
        </w:rPr>
        <w:t>69</w:t>
      </w:r>
      <w:r>
        <w:fldChar w:fldCharType="end"/>
      </w:r>
      <w:r w:rsidR="00FF51AB">
        <w:t>.  </w:t>
      </w:r>
      <w:r w:rsidR="00F71A6A" w:rsidRPr="00E115DB">
        <w:t>Article 41 of the Convention provides:</w:t>
      </w:r>
    </w:p>
    <w:p w:rsidR="00F71A6A" w:rsidRPr="00E115DB" w:rsidRDefault="00F71A6A" w:rsidP="009C7253">
      <w:pPr>
        <w:pStyle w:val="JuQuot"/>
      </w:pPr>
      <w:r w:rsidRPr="00E115D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E115DB" w:rsidRDefault="00F71A6A" w:rsidP="009C7253">
      <w:pPr>
        <w:pStyle w:val="JuHA"/>
        <w:keepNext w:val="0"/>
        <w:keepLines w:val="0"/>
        <w:outlineLvl w:val="0"/>
      </w:pPr>
      <w:r w:rsidRPr="00E115DB">
        <w:t>A.  Damage</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70</w:t>
      </w:r>
      <w:r w:rsidRPr="00E115DB">
        <w:fldChar w:fldCharType="end"/>
      </w:r>
      <w:r w:rsidR="00F71A6A" w:rsidRPr="00E115DB">
        <w:t xml:space="preserve">.  The </w:t>
      </w:r>
      <w:r w:rsidR="0005522C" w:rsidRPr="00E115DB">
        <w:t>applicant</w:t>
      </w:r>
      <w:r w:rsidR="00F71A6A" w:rsidRPr="00E115DB">
        <w:t xml:space="preserve"> claimed </w:t>
      </w:r>
      <w:r w:rsidR="00A82EEC">
        <w:t xml:space="preserve">75,000 </w:t>
      </w:r>
      <w:r w:rsidR="00F71A6A" w:rsidRPr="00E115DB">
        <w:t xml:space="preserve">euros (EUR) in respect of </w:t>
      </w:r>
      <w:r w:rsidR="009C7253">
        <w:br/>
      </w:r>
      <w:r w:rsidR="00F71A6A" w:rsidRPr="00E115DB">
        <w:t>non</w:t>
      </w:r>
      <w:r w:rsidR="009C7253">
        <w:t>-</w:t>
      </w:r>
      <w:r w:rsidR="00F71A6A" w:rsidRPr="00E115DB">
        <w:t>pecuniary damage.</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71</w:t>
      </w:r>
      <w:r w:rsidRPr="00E115DB">
        <w:fldChar w:fldCharType="end"/>
      </w:r>
      <w:r w:rsidR="00F71A6A" w:rsidRPr="00E115DB">
        <w:t xml:space="preserve">.  The Government </w:t>
      </w:r>
      <w:r w:rsidR="00BC238C">
        <w:t>argued that there was no causal link between the alleged violation and the damage</w:t>
      </w:r>
      <w:r w:rsidR="00F91938">
        <w:t xml:space="preserve"> claimed</w:t>
      </w:r>
      <w:r w:rsidR="00BC238C">
        <w:t xml:space="preserve"> and that in any case the amount sought in that respect was excessive. They considered that the finding of a violation </w:t>
      </w:r>
      <w:r w:rsidR="00F91938">
        <w:t xml:space="preserve">would </w:t>
      </w:r>
      <w:r w:rsidR="00BC238C">
        <w:t xml:space="preserve">constitute sufficient </w:t>
      </w:r>
      <w:r w:rsidR="00F91938">
        <w:t xml:space="preserve">just satisfaction </w:t>
      </w:r>
      <w:r w:rsidR="009C7253">
        <w:t>in the case.</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72</w:t>
      </w:r>
      <w:r w:rsidRPr="00E115DB">
        <w:fldChar w:fldCharType="end"/>
      </w:r>
      <w:r w:rsidR="00F71A6A" w:rsidRPr="00E115DB">
        <w:t xml:space="preserve">.  The Court </w:t>
      </w:r>
      <w:r w:rsidR="00BC238C">
        <w:t>reiterates having found a violation of the applicant</w:t>
      </w:r>
      <w:r w:rsidR="00AC2F44">
        <w:t>’</w:t>
      </w:r>
      <w:r w:rsidR="00BC238C">
        <w:t>s right to privacy. It considers that the applicant incurred non-pecuniary damage which cannot be compensated by the mere finding of a violation. It therefore</w:t>
      </w:r>
      <w:r w:rsidR="00F71A6A" w:rsidRPr="00E115DB">
        <w:t xml:space="preserve"> awards the </w:t>
      </w:r>
      <w:r w:rsidR="0005522C" w:rsidRPr="00E115DB">
        <w:t>applicant</w:t>
      </w:r>
      <w:r w:rsidR="00F71A6A" w:rsidRPr="00E115DB">
        <w:t xml:space="preserve"> EUR </w:t>
      </w:r>
      <w:r w:rsidR="00BC238C">
        <w:t>6,000</w:t>
      </w:r>
      <w:r w:rsidR="00F71A6A" w:rsidRPr="00E115DB">
        <w:t xml:space="preserve"> in respect of non-pecuniary damage.</w:t>
      </w:r>
    </w:p>
    <w:p w:rsidR="00F71A6A" w:rsidRPr="00E115DB" w:rsidRDefault="00F71A6A" w:rsidP="009C7253">
      <w:pPr>
        <w:pStyle w:val="JuHA"/>
        <w:keepNext w:val="0"/>
        <w:keepLines w:val="0"/>
        <w:outlineLvl w:val="0"/>
      </w:pPr>
      <w:r w:rsidRPr="00E115DB">
        <w:t>B.  Costs and expenses</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73</w:t>
      </w:r>
      <w:r w:rsidRPr="00E115DB">
        <w:fldChar w:fldCharType="end"/>
      </w:r>
      <w:r w:rsidR="00F71A6A" w:rsidRPr="00E115DB">
        <w:t xml:space="preserve">.  The </w:t>
      </w:r>
      <w:r w:rsidR="0005522C" w:rsidRPr="00E115DB">
        <w:t>applicant</w:t>
      </w:r>
      <w:r w:rsidR="00F71A6A" w:rsidRPr="00E115DB">
        <w:t xml:space="preserve"> </w:t>
      </w:r>
      <w:r w:rsidR="008E0174">
        <w:t>did not make a claim under this head</w:t>
      </w:r>
      <w:r w:rsidR="00F71A6A" w:rsidRPr="00E115DB">
        <w:t>.</w:t>
      </w:r>
    </w:p>
    <w:p w:rsidR="00F71A6A" w:rsidRPr="00E115DB" w:rsidRDefault="00F71A6A" w:rsidP="009C7253">
      <w:pPr>
        <w:pStyle w:val="JuHA"/>
        <w:keepNext w:val="0"/>
        <w:keepLines w:val="0"/>
        <w:outlineLvl w:val="0"/>
      </w:pPr>
      <w:r w:rsidRPr="00E115DB">
        <w:t>C.  Default interest</w:t>
      </w:r>
    </w:p>
    <w:p w:rsidR="00F71A6A" w:rsidRPr="00E115DB" w:rsidRDefault="00740F82" w:rsidP="009C7253">
      <w:pPr>
        <w:pStyle w:val="JuPara"/>
      </w:pPr>
      <w:r w:rsidRPr="00E115DB">
        <w:fldChar w:fldCharType="begin"/>
      </w:r>
      <w:r w:rsidR="00E115DB" w:rsidRPr="00E115DB">
        <w:instrText xml:space="preserve"> SEQ level0 \*arabic </w:instrText>
      </w:r>
      <w:r w:rsidRPr="00E115DB">
        <w:fldChar w:fldCharType="separate"/>
      </w:r>
      <w:r w:rsidR="0077784D">
        <w:rPr>
          <w:noProof/>
        </w:rPr>
        <w:t>74</w:t>
      </w:r>
      <w:r w:rsidRPr="00E115DB">
        <w:fldChar w:fldCharType="end"/>
      </w:r>
      <w:r w:rsidR="00F71A6A" w:rsidRPr="00E115DB">
        <w:t xml:space="preserve">.  The Court considers it appropriate that the default interest </w:t>
      </w:r>
      <w:r w:rsidR="0034580F" w:rsidRPr="00E115DB">
        <w:t xml:space="preserve">rate </w:t>
      </w:r>
      <w:r w:rsidR="00F71A6A" w:rsidRPr="00E115DB">
        <w:t>should be based on the marginal lending rate of the European Central Bank, to which should be added three percentage points.</w:t>
      </w:r>
    </w:p>
    <w:p w:rsidR="00F71A6A" w:rsidRPr="000F65F9" w:rsidRDefault="00F71A6A" w:rsidP="009C7253">
      <w:pPr>
        <w:pStyle w:val="JuHHead"/>
        <w:keepNext w:val="0"/>
        <w:keepLines w:val="0"/>
      </w:pPr>
      <w:r w:rsidRPr="000F65F9">
        <w:t xml:space="preserve">FOR THESE REASONS, THE COURT </w:t>
      </w:r>
      <w:r w:rsidR="00E115DB" w:rsidRPr="000F65F9">
        <w:t>UNANIMOUSLY</w:t>
      </w:r>
    </w:p>
    <w:p w:rsidR="003A6528" w:rsidRPr="000F65F9" w:rsidRDefault="003A6528" w:rsidP="009C7253">
      <w:pPr>
        <w:pStyle w:val="JuList"/>
      </w:pPr>
      <w:r w:rsidRPr="000F65F9">
        <w:t>1.  </w:t>
      </w:r>
      <w:r w:rsidRPr="000F65F9">
        <w:rPr>
          <w:i/>
        </w:rPr>
        <w:t>Joins</w:t>
      </w:r>
      <w:r w:rsidRPr="000F65F9">
        <w:t xml:space="preserve"> to the merits the Government</w:t>
      </w:r>
      <w:r w:rsidR="00AC2F44">
        <w:t>’</w:t>
      </w:r>
      <w:r w:rsidRPr="000F65F9">
        <w:t xml:space="preserve">s objection as to </w:t>
      </w:r>
      <w:r w:rsidR="00BE20BB">
        <w:t xml:space="preserve">the </w:t>
      </w:r>
      <w:r w:rsidRPr="000F65F9">
        <w:t xml:space="preserve">exhaustion of domestic remedies and </w:t>
      </w:r>
      <w:r w:rsidRPr="00BD212C">
        <w:rPr>
          <w:i/>
        </w:rPr>
        <w:t>dismisses</w:t>
      </w:r>
      <w:r w:rsidRPr="000F65F9">
        <w:t xml:space="preserve"> it;</w:t>
      </w:r>
    </w:p>
    <w:p w:rsidR="003A6528" w:rsidRPr="000F65F9" w:rsidRDefault="003A6528" w:rsidP="009C7253">
      <w:pPr>
        <w:pStyle w:val="JuList"/>
      </w:pPr>
    </w:p>
    <w:p w:rsidR="00F71A6A" w:rsidRPr="000F65F9" w:rsidRDefault="000F65F9" w:rsidP="009C7253">
      <w:pPr>
        <w:pStyle w:val="JuList"/>
      </w:pPr>
      <w:r w:rsidRPr="000F65F9">
        <w:t>2</w:t>
      </w:r>
      <w:r w:rsidR="00F71A6A" w:rsidRPr="000F65F9">
        <w:t>.  </w:t>
      </w:r>
      <w:r w:rsidR="00F71A6A" w:rsidRPr="000F65F9">
        <w:rPr>
          <w:i/>
        </w:rPr>
        <w:t>Declares</w:t>
      </w:r>
      <w:r w:rsidR="00F71A6A" w:rsidRPr="000F65F9">
        <w:t xml:space="preserve"> the </w:t>
      </w:r>
      <w:r w:rsidR="00E115DB" w:rsidRPr="000F65F9">
        <w:t>application</w:t>
      </w:r>
      <w:r w:rsidR="00F71A6A" w:rsidRPr="000F65F9">
        <w:t xml:space="preserve"> admissible;</w:t>
      </w:r>
    </w:p>
    <w:p w:rsidR="00F71A6A" w:rsidRPr="000F65F9" w:rsidRDefault="00F71A6A" w:rsidP="009C7253">
      <w:pPr>
        <w:pStyle w:val="JuList"/>
      </w:pPr>
    </w:p>
    <w:p w:rsidR="009F07CC" w:rsidRPr="000F65F9" w:rsidRDefault="000F65F9" w:rsidP="009C7253">
      <w:pPr>
        <w:pStyle w:val="JuList"/>
      </w:pPr>
      <w:r w:rsidRPr="000F65F9">
        <w:t>3</w:t>
      </w:r>
      <w:r w:rsidR="009F07CC" w:rsidRPr="000F65F9">
        <w:t>.</w:t>
      </w:r>
      <w:r w:rsidR="00F71A6A" w:rsidRPr="000F65F9">
        <w:t>  </w:t>
      </w:r>
      <w:r w:rsidR="00F71A6A" w:rsidRPr="000F65F9">
        <w:rPr>
          <w:i/>
        </w:rPr>
        <w:t>Holds</w:t>
      </w:r>
      <w:r w:rsidR="00F71A6A" w:rsidRPr="000F65F9">
        <w:t xml:space="preserve"> that there has been a violation of Article </w:t>
      </w:r>
      <w:r w:rsidRPr="000F65F9">
        <w:t>8</w:t>
      </w:r>
      <w:r w:rsidR="00F71A6A" w:rsidRPr="000F65F9">
        <w:t xml:space="preserve"> of the Convention;</w:t>
      </w:r>
    </w:p>
    <w:p w:rsidR="00F71A6A" w:rsidRDefault="00F71A6A" w:rsidP="007F26F9">
      <w:pPr>
        <w:pStyle w:val="JuList"/>
        <w:keepNext/>
        <w:keepLines/>
      </w:pPr>
    </w:p>
    <w:p w:rsidR="003104E9" w:rsidRPr="000F65F9" w:rsidRDefault="000F65F9" w:rsidP="007F26F9">
      <w:pPr>
        <w:pStyle w:val="JuList"/>
        <w:keepNext/>
        <w:keepLines/>
      </w:pPr>
      <w:r w:rsidRPr="000F65F9">
        <w:t>4</w:t>
      </w:r>
      <w:r w:rsidR="00F71A6A" w:rsidRPr="000F65F9">
        <w:t>.  </w:t>
      </w:r>
      <w:r w:rsidR="00F71A6A" w:rsidRPr="000F65F9">
        <w:rPr>
          <w:i/>
        </w:rPr>
        <w:t>Holds</w:t>
      </w:r>
    </w:p>
    <w:p w:rsidR="003104E9" w:rsidRPr="000F65F9" w:rsidRDefault="003104E9" w:rsidP="007F26F9">
      <w:pPr>
        <w:pStyle w:val="JuLista"/>
        <w:keepNext/>
        <w:keepLines/>
      </w:pPr>
      <w:r w:rsidRPr="000F65F9">
        <w:t xml:space="preserve">(a)  that the respondent State is to </w:t>
      </w:r>
      <w:r w:rsidR="00901475" w:rsidRPr="000F65F9">
        <w:t xml:space="preserve">pay </w:t>
      </w:r>
      <w:r w:rsidRPr="000F65F9">
        <w:t xml:space="preserve">the </w:t>
      </w:r>
      <w:r w:rsidR="0005522C" w:rsidRPr="000F65F9">
        <w:t>applicant</w:t>
      </w:r>
      <w:smartTag w:uri="urn:schemas-microsoft-com:office:smarttags" w:element="PersonName">
        <w:r w:rsidRPr="000F65F9">
          <w:t>,</w:t>
        </w:r>
      </w:smartTag>
      <w:r w:rsidRPr="000F65F9">
        <w:t xml:space="preserve"> within three months</w:t>
      </w:r>
      <w:r w:rsidR="00E115DB" w:rsidRPr="000F65F9">
        <w:t xml:space="preserve"> from the date on which the judgment becomes final in accordance with Article 44 § 2 of the Convention,</w:t>
      </w:r>
      <w:r w:rsidRPr="000F65F9">
        <w:t xml:space="preserve"> </w:t>
      </w:r>
      <w:r w:rsidR="000F65F9" w:rsidRPr="000F65F9">
        <w:t xml:space="preserve">EUR 6,000 (six thousand euros) plus any tax that may be chargeable, in respect of </w:t>
      </w:r>
      <w:r w:rsidR="00E43A94">
        <w:t>non-</w:t>
      </w:r>
      <w:r w:rsidR="000F65F9" w:rsidRPr="000F65F9">
        <w:t>pecuniary damage</w:t>
      </w:r>
      <w:r w:rsidRPr="000F65F9">
        <w:t xml:space="preserve">, to be converted into </w:t>
      </w:r>
      <w:r w:rsidR="006138EA" w:rsidRPr="000F65F9">
        <w:rPr>
          <w:color w:val="000000"/>
        </w:rPr>
        <w:t xml:space="preserve">the </w:t>
      </w:r>
      <w:r w:rsidR="004D3C2C">
        <w:rPr>
          <w:color w:val="000000"/>
        </w:rPr>
        <w:t xml:space="preserve">national </w:t>
      </w:r>
      <w:r w:rsidR="006138EA" w:rsidRPr="000F65F9">
        <w:rPr>
          <w:color w:val="000000"/>
        </w:rPr>
        <w:t xml:space="preserve">currency of the </w:t>
      </w:r>
      <w:r w:rsidR="00BD212C">
        <w:rPr>
          <w:color w:val="000000"/>
        </w:rPr>
        <w:t>r</w:t>
      </w:r>
      <w:r w:rsidR="006138EA" w:rsidRPr="000F65F9">
        <w:rPr>
          <w:color w:val="000000"/>
        </w:rPr>
        <w:t>espondent State</w:t>
      </w:r>
      <w:r w:rsidRPr="000F65F9">
        <w:t xml:space="preserve"> at the rate applicable at the date of settlement;</w:t>
      </w:r>
    </w:p>
    <w:p w:rsidR="003104E9" w:rsidRPr="000F65F9" w:rsidRDefault="003104E9" w:rsidP="009C7253">
      <w:pPr>
        <w:pStyle w:val="JuLista"/>
      </w:pPr>
      <w:r w:rsidRPr="000F65F9">
        <w:t>(b)  that from the expiry of the above-mentioned three months until settlement simple interest shall be payable on the above amount at a rate equal to the marginal lending rate of the European Central Bank during the default period plus three percentage points;</w:t>
      </w:r>
    </w:p>
    <w:p w:rsidR="00F71A6A" w:rsidRPr="000F65F9" w:rsidRDefault="00F71A6A" w:rsidP="009C7253">
      <w:pPr>
        <w:pStyle w:val="JuList"/>
      </w:pPr>
    </w:p>
    <w:p w:rsidR="00F71A6A" w:rsidRPr="000F65F9" w:rsidRDefault="000F65F9" w:rsidP="009C7253">
      <w:pPr>
        <w:pStyle w:val="JuList"/>
      </w:pPr>
      <w:r w:rsidRPr="000F65F9">
        <w:t>5</w:t>
      </w:r>
      <w:r w:rsidR="00F71A6A" w:rsidRPr="000F65F9">
        <w:t>.  </w:t>
      </w:r>
      <w:r w:rsidR="00F71A6A" w:rsidRPr="000F65F9">
        <w:rPr>
          <w:i/>
        </w:rPr>
        <w:t>Dismisses</w:t>
      </w:r>
      <w:r w:rsidR="00F71A6A" w:rsidRPr="000F65F9">
        <w:t xml:space="preserve"> the remainder of the </w:t>
      </w:r>
      <w:r w:rsidR="005F4753" w:rsidRPr="000F65F9">
        <w:t>applicant</w:t>
      </w:r>
      <w:r w:rsidR="00AC2F44">
        <w:t>’</w:t>
      </w:r>
      <w:r w:rsidR="00E115DB" w:rsidRPr="000F65F9">
        <w:t>s</w:t>
      </w:r>
      <w:r w:rsidR="00F71A6A" w:rsidRPr="000F65F9">
        <w:t xml:space="preserve"> claim for just satisfaction.</w:t>
      </w:r>
    </w:p>
    <w:p w:rsidR="00325C2B" w:rsidRPr="000F65F9" w:rsidRDefault="00F71A6A" w:rsidP="009C7253">
      <w:pPr>
        <w:pStyle w:val="JuParaLast"/>
        <w:keepNext w:val="0"/>
        <w:keepLines w:val="0"/>
      </w:pPr>
      <w:r w:rsidRPr="000F65F9">
        <w:t xml:space="preserve">Done in English, and notified in writing on </w:t>
      </w:r>
      <w:r w:rsidR="005F7DF1">
        <w:t>15 January 2013</w:t>
      </w:r>
      <w:r w:rsidRPr="000F65F9">
        <w:t>, pursuant to Rule</w:t>
      </w:r>
      <w:r w:rsidR="00DB375B">
        <w:t> </w:t>
      </w:r>
      <w:r w:rsidRPr="000F65F9">
        <w:t>77</w:t>
      </w:r>
      <w:r w:rsidR="00DB375B">
        <w:t> </w:t>
      </w:r>
      <w:r w:rsidRPr="000F65F9">
        <w:t>§§</w:t>
      </w:r>
      <w:r w:rsidR="0011665B" w:rsidRPr="000F65F9">
        <w:t xml:space="preserve"> </w:t>
      </w:r>
      <w:r w:rsidRPr="000F65F9">
        <w:t>2 and</w:t>
      </w:r>
      <w:r w:rsidR="0011665B" w:rsidRPr="000F65F9">
        <w:t xml:space="preserve"> </w:t>
      </w:r>
      <w:r w:rsidRPr="000F65F9">
        <w:t>3 of the Rules of Court.</w:t>
      </w:r>
    </w:p>
    <w:p w:rsidR="00D80B14" w:rsidRDefault="00325C2B" w:rsidP="009C7253">
      <w:pPr>
        <w:pStyle w:val="JuSigned"/>
        <w:rPr>
          <w:lang w:val="pt-PT"/>
        </w:rPr>
      </w:pPr>
      <w:r w:rsidRPr="000F65F9">
        <w:tab/>
      </w:r>
      <w:r w:rsidR="009C7253">
        <w:rPr>
          <w:lang w:val="pt-PT"/>
        </w:rPr>
        <w:t>Marialena Tsirli</w:t>
      </w:r>
      <w:r w:rsidR="00A8381C" w:rsidRPr="000F65F9">
        <w:rPr>
          <w:lang w:val="pt-PT"/>
        </w:rPr>
        <w:tab/>
      </w:r>
      <w:r w:rsidR="00E115DB" w:rsidRPr="000F65F9">
        <w:rPr>
          <w:szCs w:val="24"/>
          <w:lang w:val="pt-PT"/>
        </w:rPr>
        <w:t>Josep Casadevall</w:t>
      </w:r>
      <w:r w:rsidR="007F26F9">
        <w:rPr>
          <w:szCs w:val="24"/>
          <w:lang w:val="pt-PT"/>
        </w:rPr>
        <w:br/>
      </w:r>
      <w:r w:rsidR="00A8381C" w:rsidRPr="007A0E69">
        <w:rPr>
          <w:lang w:val="pt-PT"/>
        </w:rPr>
        <w:tab/>
      </w:r>
      <w:r w:rsidR="009C7253">
        <w:rPr>
          <w:lang w:val="pt-PT"/>
        </w:rPr>
        <w:t xml:space="preserve">Deputy </w:t>
      </w:r>
      <w:r w:rsidR="00E115DB" w:rsidRPr="007A0E69">
        <w:rPr>
          <w:iCs/>
          <w:lang w:val="pt-PT"/>
        </w:rPr>
        <w:t>Registrar</w:t>
      </w:r>
      <w:r w:rsidR="00A8381C" w:rsidRPr="007A0E69">
        <w:rPr>
          <w:lang w:val="pt-PT"/>
        </w:rPr>
        <w:tab/>
        <w:t>President</w:t>
      </w:r>
    </w:p>
    <w:sectPr w:rsidR="00D80B14" w:rsidSect="00BD2BC5">
      <w:headerReference w:type="even" r:id="rId12"/>
      <w:headerReference w:type="default" r:id="rId13"/>
      <w:footerReference w:type="default" r:id="rId14"/>
      <w:footnotePr>
        <w:numRestart w:val="eachPage"/>
      </w:footnotePr>
      <w:pgSz w:w="11906" w:h="16838" w:code="9"/>
      <w:pgMar w:top="2274" w:right="2274" w:bottom="2274" w:left="2274" w:header="1701"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E7" w:rsidRDefault="00305DE7">
      <w:r>
        <w:separator/>
      </w:r>
    </w:p>
  </w:endnote>
  <w:endnote w:type="continuationSeparator" w:id="0">
    <w:p w:rsidR="00305DE7" w:rsidRDefault="00305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13" w:rsidRPr="00045F08" w:rsidRDefault="0077784D" w:rsidP="000E0564">
    <w:pPr>
      <w:jc w:val="center"/>
      <w:rPr>
        <w:lang w:val="fr-FR"/>
      </w:rPr>
    </w:pPr>
    <w:r>
      <w:rPr>
        <w:noProof/>
        <w:lang w:val="ru-RU" w:eastAsia="ru-RU"/>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19100"/>
                  </a:xfrm>
                  <a:prstGeom prst="rect">
                    <a:avLst/>
                  </a:prstGeom>
                  <a:noFill/>
                  <a:ln>
                    <a:noFill/>
                  </a:ln>
                </pic:spPr>
              </pic:pic>
            </a:graphicData>
          </a:graphic>
        </wp:inline>
      </w:drawing>
    </w:r>
  </w:p>
  <w:p w:rsidR="00757413" w:rsidRDefault="007574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13" w:rsidRDefault="007574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E7" w:rsidRDefault="00305DE7">
      <w:r>
        <w:separator/>
      </w:r>
    </w:p>
  </w:footnote>
  <w:footnote w:type="continuationSeparator" w:id="0">
    <w:p w:rsidR="00305DE7" w:rsidRDefault="0030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13" w:rsidRPr="00C00F0F" w:rsidRDefault="0077784D">
    <w:pPr>
      <w:pStyle w:val="a9"/>
      <w:jc w:val="center"/>
      <w:rPr>
        <w:sz w:val="4"/>
        <w:szCs w:val="4"/>
      </w:rPr>
    </w:pPr>
    <w:r>
      <w:rPr>
        <w:noProof/>
        <w:sz w:val="4"/>
        <w:szCs w:val="4"/>
        <w:lang w:val="ru-RU" w:eastAsia="ru-RU"/>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2085975"/>
                  </a:xfrm>
                  <a:prstGeom prst="rect">
                    <a:avLst/>
                  </a:prstGeom>
                  <a:noFill/>
                  <a:ln>
                    <a:noFill/>
                  </a:ln>
                </pic:spPr>
              </pic:pic>
            </a:graphicData>
          </a:graphic>
        </wp:inline>
      </w:drawing>
    </w:r>
  </w:p>
  <w:p w:rsidR="00757413" w:rsidRDefault="00757413">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13" w:rsidRDefault="00757413" w:rsidP="00BD2BC5">
    <w:pPr>
      <w:pStyle w:val="JuHeader"/>
    </w:pPr>
    <w:r>
      <w:tab/>
      <w:t xml:space="preserve">CSOMA v. </w:t>
    </w:r>
    <w:smartTag w:uri="urn:schemas-microsoft-com:office:smarttags" w:element="place">
      <w:smartTag w:uri="urn:schemas-microsoft-com:office:smarttags" w:element="country-region">
        <w:r>
          <w:t>ROMANIA</w:t>
        </w:r>
      </w:smartTag>
    </w:smartTag>
    <w:r>
      <w:t xml:space="preserve"> JUDGMENT</w:t>
    </w:r>
    <w:r>
      <w:tab/>
    </w:r>
    <w:r w:rsidR="00740F82">
      <w:rPr>
        <w:rStyle w:val="aa"/>
      </w:rPr>
      <w:fldChar w:fldCharType="begin"/>
    </w:r>
    <w:r>
      <w:rPr>
        <w:rStyle w:val="aa"/>
      </w:rPr>
      <w:instrText xml:space="preserve"> PAGE </w:instrText>
    </w:r>
    <w:r w:rsidR="00740F82">
      <w:rPr>
        <w:rStyle w:val="aa"/>
      </w:rPr>
      <w:fldChar w:fldCharType="separate"/>
    </w:r>
    <w:r w:rsidR="009A2684">
      <w:rPr>
        <w:rStyle w:val="aa"/>
        <w:noProof/>
      </w:rPr>
      <w:t>1</w:t>
    </w:r>
    <w:r w:rsidR="00740F82">
      <w:rPr>
        <w:rStyle w:val="aa"/>
      </w:rPr>
      <w:fldChar w:fldCharType="end"/>
    </w:r>
  </w:p>
  <w:p w:rsidR="00757413" w:rsidRPr="00C00F0F" w:rsidRDefault="00757413">
    <w:pPr>
      <w:pStyle w:val="a9"/>
      <w:jc w:val="center"/>
      <w:rPr>
        <w:sz w:val="4"/>
        <w:szCs w:val="4"/>
      </w:rPr>
    </w:pPr>
  </w:p>
  <w:p w:rsidR="00757413" w:rsidRDefault="007574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13" w:rsidRDefault="00740F82">
    <w:pPr>
      <w:pStyle w:val="JuHeader"/>
    </w:pPr>
    <w:r>
      <w:rPr>
        <w:rStyle w:val="aa"/>
      </w:rPr>
      <w:fldChar w:fldCharType="begin"/>
    </w:r>
    <w:r w:rsidR="00757413">
      <w:rPr>
        <w:rStyle w:val="aa"/>
      </w:rPr>
      <w:instrText xml:space="preserve"> PAGE </w:instrText>
    </w:r>
    <w:r>
      <w:rPr>
        <w:rStyle w:val="aa"/>
      </w:rPr>
      <w:fldChar w:fldCharType="separate"/>
    </w:r>
    <w:r w:rsidR="0077784D">
      <w:rPr>
        <w:rStyle w:val="aa"/>
        <w:noProof/>
      </w:rPr>
      <w:t>0</w:t>
    </w:r>
    <w:r>
      <w:rPr>
        <w:rStyle w:val="aa"/>
      </w:rPr>
      <w:fldChar w:fldCharType="end"/>
    </w:r>
    <w:r w:rsidR="00757413">
      <w:tab/>
      <w:t xml:space="preserve">CSOMA v. </w:t>
    </w:r>
    <w:smartTag w:uri="urn:schemas-microsoft-com:office:smarttags" w:element="country-region">
      <w:smartTag w:uri="urn:schemas-microsoft-com:office:smarttags" w:element="place">
        <w:r w:rsidR="00757413">
          <w:t>ROMANIA</w:t>
        </w:r>
      </w:smartTag>
    </w:smartTag>
    <w:r w:rsidR="00757413">
      <w:t xml:space="preserve"> 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13" w:rsidRDefault="00757413">
    <w:pPr>
      <w:pStyle w:val="JuHeader"/>
    </w:pPr>
    <w:r>
      <w:tab/>
      <w:t xml:space="preserve">CSOMA v. </w:t>
    </w:r>
    <w:smartTag w:uri="urn:schemas-microsoft-com:office:smarttags" w:element="country-region">
      <w:smartTag w:uri="urn:schemas-microsoft-com:office:smarttags" w:element="place">
        <w:r>
          <w:t>ROMANIA</w:t>
        </w:r>
      </w:smartTag>
    </w:smartTag>
    <w:r>
      <w:t xml:space="preserve"> JUDGMENT</w:t>
    </w:r>
    <w:r>
      <w:tab/>
    </w:r>
    <w:r w:rsidR="00740F82">
      <w:rPr>
        <w:rStyle w:val="aa"/>
      </w:rPr>
      <w:fldChar w:fldCharType="begin"/>
    </w:r>
    <w:r>
      <w:rPr>
        <w:rStyle w:val="aa"/>
      </w:rPr>
      <w:instrText xml:space="preserve"> PAGE </w:instrText>
    </w:r>
    <w:r w:rsidR="00740F82">
      <w:rPr>
        <w:rStyle w:val="aa"/>
      </w:rPr>
      <w:fldChar w:fldCharType="separate"/>
    </w:r>
    <w:r w:rsidR="0077784D">
      <w:rPr>
        <w:rStyle w:val="aa"/>
        <w:noProof/>
      </w:rPr>
      <w:t>0</w:t>
    </w:r>
    <w:r w:rsidR="00740F82">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C27344"/>
    <w:lvl w:ilvl="0">
      <w:start w:val="1"/>
      <w:numFmt w:val="decimal"/>
      <w:pStyle w:val="5"/>
      <w:lvlText w:val="%1."/>
      <w:lvlJc w:val="left"/>
      <w:pPr>
        <w:tabs>
          <w:tab w:val="num" w:pos="1492"/>
        </w:tabs>
        <w:ind w:left="1492" w:hanging="360"/>
      </w:pPr>
    </w:lvl>
  </w:abstractNum>
  <w:abstractNum w:abstractNumId="1">
    <w:nsid w:val="FFFFFF7D"/>
    <w:multiLevelType w:val="singleLevel"/>
    <w:tmpl w:val="FEDCD3BE"/>
    <w:lvl w:ilvl="0">
      <w:start w:val="1"/>
      <w:numFmt w:val="decimal"/>
      <w:pStyle w:val="4"/>
      <w:lvlText w:val="%1."/>
      <w:lvlJc w:val="left"/>
      <w:pPr>
        <w:tabs>
          <w:tab w:val="num" w:pos="1209"/>
        </w:tabs>
        <w:ind w:left="1209" w:hanging="360"/>
      </w:pPr>
    </w:lvl>
  </w:abstractNum>
  <w:abstractNum w:abstractNumId="2">
    <w:nsid w:val="FFFFFF7E"/>
    <w:multiLevelType w:val="singleLevel"/>
    <w:tmpl w:val="21B44A14"/>
    <w:lvl w:ilvl="0">
      <w:start w:val="1"/>
      <w:numFmt w:val="decimal"/>
      <w:pStyle w:val="3"/>
      <w:lvlText w:val="%1."/>
      <w:lvlJc w:val="left"/>
      <w:pPr>
        <w:tabs>
          <w:tab w:val="num" w:pos="926"/>
        </w:tabs>
        <w:ind w:left="926" w:hanging="360"/>
      </w:pPr>
    </w:lvl>
  </w:abstractNum>
  <w:abstractNum w:abstractNumId="3">
    <w:nsid w:val="FFFFFF7F"/>
    <w:multiLevelType w:val="singleLevel"/>
    <w:tmpl w:val="016CC6A8"/>
    <w:lvl w:ilvl="0">
      <w:start w:val="1"/>
      <w:numFmt w:val="decimal"/>
      <w:pStyle w:val="2"/>
      <w:lvlText w:val="%1."/>
      <w:lvlJc w:val="left"/>
      <w:pPr>
        <w:tabs>
          <w:tab w:val="num" w:pos="643"/>
        </w:tabs>
        <w:ind w:left="643" w:hanging="360"/>
      </w:pPr>
    </w:lvl>
  </w:abstractNum>
  <w:abstractNum w:abstractNumId="4">
    <w:nsid w:val="FFFFFF80"/>
    <w:multiLevelType w:val="singleLevel"/>
    <w:tmpl w:val="D7B26C5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a"/>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6F4445CA"/>
    <w:multiLevelType w:val="multilevel"/>
    <w:tmpl w:val="08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14"/>
  </w:num>
  <w:num w:numId="5">
    <w:abstractNumId w:val="14"/>
  </w:num>
  <w:num w:numId="6">
    <w:abstractNumId w:val="14"/>
  </w:num>
  <w:num w:numId="7">
    <w:abstractNumId w:val="11"/>
  </w:num>
  <w:num w:numId="8">
    <w:abstractNumId w:val="10"/>
  </w:num>
  <w:num w:numId="9">
    <w:abstractNumId w:val="1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F08"/>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6146"/>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115DB"/>
    <w:rsid w:val="00001357"/>
    <w:rsid w:val="00001CC5"/>
    <w:rsid w:val="00002DD1"/>
    <w:rsid w:val="000042D1"/>
    <w:rsid w:val="00010029"/>
    <w:rsid w:val="00013894"/>
    <w:rsid w:val="00020B16"/>
    <w:rsid w:val="00033160"/>
    <w:rsid w:val="00033FD2"/>
    <w:rsid w:val="0003679E"/>
    <w:rsid w:val="00042867"/>
    <w:rsid w:val="0005522C"/>
    <w:rsid w:val="00055AC1"/>
    <w:rsid w:val="000726F6"/>
    <w:rsid w:val="00076A67"/>
    <w:rsid w:val="000802C7"/>
    <w:rsid w:val="00085837"/>
    <w:rsid w:val="00085B3A"/>
    <w:rsid w:val="00090C82"/>
    <w:rsid w:val="00090EF1"/>
    <w:rsid w:val="00093528"/>
    <w:rsid w:val="0009409F"/>
    <w:rsid w:val="000C5757"/>
    <w:rsid w:val="000C7A06"/>
    <w:rsid w:val="000D6108"/>
    <w:rsid w:val="000D7052"/>
    <w:rsid w:val="000E0564"/>
    <w:rsid w:val="000E1449"/>
    <w:rsid w:val="000F4793"/>
    <w:rsid w:val="000F65F9"/>
    <w:rsid w:val="000F699D"/>
    <w:rsid w:val="00104AD1"/>
    <w:rsid w:val="00111D99"/>
    <w:rsid w:val="0011665B"/>
    <w:rsid w:val="00126213"/>
    <w:rsid w:val="00131566"/>
    <w:rsid w:val="0013290F"/>
    <w:rsid w:val="00151CCA"/>
    <w:rsid w:val="00157BD8"/>
    <w:rsid w:val="001737CC"/>
    <w:rsid w:val="00174A6F"/>
    <w:rsid w:val="001812B2"/>
    <w:rsid w:val="0019388B"/>
    <w:rsid w:val="00195378"/>
    <w:rsid w:val="00197C29"/>
    <w:rsid w:val="001A0EBE"/>
    <w:rsid w:val="001A2CB2"/>
    <w:rsid w:val="001A53D7"/>
    <w:rsid w:val="001B0C55"/>
    <w:rsid w:val="001B2EFC"/>
    <w:rsid w:val="001B62B1"/>
    <w:rsid w:val="001B74F7"/>
    <w:rsid w:val="001C7B19"/>
    <w:rsid w:val="001D7BD6"/>
    <w:rsid w:val="001E1E80"/>
    <w:rsid w:val="001F21CD"/>
    <w:rsid w:val="001F5586"/>
    <w:rsid w:val="002166D2"/>
    <w:rsid w:val="00221581"/>
    <w:rsid w:val="00225BE5"/>
    <w:rsid w:val="002266CD"/>
    <w:rsid w:val="002320C6"/>
    <w:rsid w:val="00237F61"/>
    <w:rsid w:val="00245EC1"/>
    <w:rsid w:val="00252B31"/>
    <w:rsid w:val="0026789F"/>
    <w:rsid w:val="00267E01"/>
    <w:rsid w:val="00271A81"/>
    <w:rsid w:val="00296B76"/>
    <w:rsid w:val="00297942"/>
    <w:rsid w:val="002A4296"/>
    <w:rsid w:val="002B18B7"/>
    <w:rsid w:val="002C7D3E"/>
    <w:rsid w:val="002D199A"/>
    <w:rsid w:val="002E0BA4"/>
    <w:rsid w:val="002E2EAF"/>
    <w:rsid w:val="002E4B9E"/>
    <w:rsid w:val="002E6A74"/>
    <w:rsid w:val="002F4BCF"/>
    <w:rsid w:val="002F6FE9"/>
    <w:rsid w:val="00302008"/>
    <w:rsid w:val="00305DE7"/>
    <w:rsid w:val="00310257"/>
    <w:rsid w:val="003104E9"/>
    <w:rsid w:val="0031333C"/>
    <w:rsid w:val="0031573C"/>
    <w:rsid w:val="0032093A"/>
    <w:rsid w:val="00324AFC"/>
    <w:rsid w:val="00325C2B"/>
    <w:rsid w:val="00332547"/>
    <w:rsid w:val="0033603F"/>
    <w:rsid w:val="00336887"/>
    <w:rsid w:val="00337600"/>
    <w:rsid w:val="0034580F"/>
    <w:rsid w:val="003506C9"/>
    <w:rsid w:val="00355F8F"/>
    <w:rsid w:val="00360DAA"/>
    <w:rsid w:val="00363F09"/>
    <w:rsid w:val="00366A89"/>
    <w:rsid w:val="00371277"/>
    <w:rsid w:val="0037228D"/>
    <w:rsid w:val="003722BD"/>
    <w:rsid w:val="003A64D3"/>
    <w:rsid w:val="003A6528"/>
    <w:rsid w:val="003B0BE0"/>
    <w:rsid w:val="003B41C7"/>
    <w:rsid w:val="003B50D7"/>
    <w:rsid w:val="003D3E54"/>
    <w:rsid w:val="003E2006"/>
    <w:rsid w:val="003E319C"/>
    <w:rsid w:val="003E677A"/>
    <w:rsid w:val="003F3BFD"/>
    <w:rsid w:val="00401C5B"/>
    <w:rsid w:val="004041D3"/>
    <w:rsid w:val="0041015D"/>
    <w:rsid w:val="00412F5F"/>
    <w:rsid w:val="004132DC"/>
    <w:rsid w:val="00413EFC"/>
    <w:rsid w:val="0041769E"/>
    <w:rsid w:val="004406AA"/>
    <w:rsid w:val="00443462"/>
    <w:rsid w:val="0044630C"/>
    <w:rsid w:val="00452CF1"/>
    <w:rsid w:val="00457A18"/>
    <w:rsid w:val="00460FAD"/>
    <w:rsid w:val="00465AD7"/>
    <w:rsid w:val="00470D6B"/>
    <w:rsid w:val="00482389"/>
    <w:rsid w:val="00485A6F"/>
    <w:rsid w:val="004920B1"/>
    <w:rsid w:val="004A0DCE"/>
    <w:rsid w:val="004C431A"/>
    <w:rsid w:val="004D3C2C"/>
    <w:rsid w:val="004E5DFC"/>
    <w:rsid w:val="004F6832"/>
    <w:rsid w:val="0050096C"/>
    <w:rsid w:val="005038C5"/>
    <w:rsid w:val="00504DF1"/>
    <w:rsid w:val="00504F8F"/>
    <w:rsid w:val="00513446"/>
    <w:rsid w:val="00516EBF"/>
    <w:rsid w:val="0051721D"/>
    <w:rsid w:val="00522362"/>
    <w:rsid w:val="0052495E"/>
    <w:rsid w:val="00524FFC"/>
    <w:rsid w:val="005352AA"/>
    <w:rsid w:val="005400F9"/>
    <w:rsid w:val="005419B6"/>
    <w:rsid w:val="0054369D"/>
    <w:rsid w:val="00546F49"/>
    <w:rsid w:val="005534AC"/>
    <w:rsid w:val="005621E7"/>
    <w:rsid w:val="00562228"/>
    <w:rsid w:val="0056771C"/>
    <w:rsid w:val="00571BA2"/>
    <w:rsid w:val="005777BA"/>
    <w:rsid w:val="00577E6A"/>
    <w:rsid w:val="00582D1B"/>
    <w:rsid w:val="00582D2F"/>
    <w:rsid w:val="00584A11"/>
    <w:rsid w:val="005852D7"/>
    <w:rsid w:val="005874FF"/>
    <w:rsid w:val="00595C5D"/>
    <w:rsid w:val="005A051E"/>
    <w:rsid w:val="005A3D27"/>
    <w:rsid w:val="005B0356"/>
    <w:rsid w:val="005B16A8"/>
    <w:rsid w:val="005B4233"/>
    <w:rsid w:val="005C1929"/>
    <w:rsid w:val="005C1956"/>
    <w:rsid w:val="005C2C88"/>
    <w:rsid w:val="005C41CB"/>
    <w:rsid w:val="005D2FDA"/>
    <w:rsid w:val="005E0081"/>
    <w:rsid w:val="005E384F"/>
    <w:rsid w:val="005F4753"/>
    <w:rsid w:val="005F7A10"/>
    <w:rsid w:val="005F7DF1"/>
    <w:rsid w:val="006053AC"/>
    <w:rsid w:val="006111FF"/>
    <w:rsid w:val="00612F8E"/>
    <w:rsid w:val="006138EA"/>
    <w:rsid w:val="00616124"/>
    <w:rsid w:val="00625699"/>
    <w:rsid w:val="0062595E"/>
    <w:rsid w:val="0062787C"/>
    <w:rsid w:val="00633478"/>
    <w:rsid w:val="00640B82"/>
    <w:rsid w:val="00651B72"/>
    <w:rsid w:val="00655126"/>
    <w:rsid w:val="006620BC"/>
    <w:rsid w:val="006639B6"/>
    <w:rsid w:val="006744CC"/>
    <w:rsid w:val="00674C46"/>
    <w:rsid w:val="00686CBE"/>
    <w:rsid w:val="00691344"/>
    <w:rsid w:val="0069327A"/>
    <w:rsid w:val="00697F14"/>
    <w:rsid w:val="006A289B"/>
    <w:rsid w:val="006A3D9D"/>
    <w:rsid w:val="006A7C48"/>
    <w:rsid w:val="006C2B52"/>
    <w:rsid w:val="006C35C5"/>
    <w:rsid w:val="006D71BC"/>
    <w:rsid w:val="006E06BE"/>
    <w:rsid w:val="006E6C0A"/>
    <w:rsid w:val="006E6D33"/>
    <w:rsid w:val="006F2AAD"/>
    <w:rsid w:val="006F2F9B"/>
    <w:rsid w:val="0070089B"/>
    <w:rsid w:val="007015CA"/>
    <w:rsid w:val="007128DD"/>
    <w:rsid w:val="00714EFB"/>
    <w:rsid w:val="007156E0"/>
    <w:rsid w:val="00730053"/>
    <w:rsid w:val="00730433"/>
    <w:rsid w:val="00731C3E"/>
    <w:rsid w:val="007352DD"/>
    <w:rsid w:val="00740F82"/>
    <w:rsid w:val="007417E9"/>
    <w:rsid w:val="00750CE2"/>
    <w:rsid w:val="00750E5E"/>
    <w:rsid w:val="007523AA"/>
    <w:rsid w:val="00754ABE"/>
    <w:rsid w:val="00756D5B"/>
    <w:rsid w:val="00757413"/>
    <w:rsid w:val="00764E3F"/>
    <w:rsid w:val="00765397"/>
    <w:rsid w:val="00776807"/>
    <w:rsid w:val="007776E6"/>
    <w:rsid w:val="0077784D"/>
    <w:rsid w:val="0077789B"/>
    <w:rsid w:val="0078062F"/>
    <w:rsid w:val="007827E7"/>
    <w:rsid w:val="0079163D"/>
    <w:rsid w:val="0079187F"/>
    <w:rsid w:val="007A0984"/>
    <w:rsid w:val="007A0E69"/>
    <w:rsid w:val="007A1FFE"/>
    <w:rsid w:val="007A357A"/>
    <w:rsid w:val="007A6DBA"/>
    <w:rsid w:val="007B2958"/>
    <w:rsid w:val="007B6F07"/>
    <w:rsid w:val="007C090B"/>
    <w:rsid w:val="007C1CE3"/>
    <w:rsid w:val="007D0D75"/>
    <w:rsid w:val="007D4EE0"/>
    <w:rsid w:val="007E603C"/>
    <w:rsid w:val="007F26D7"/>
    <w:rsid w:val="007F26F9"/>
    <w:rsid w:val="007F2EDD"/>
    <w:rsid w:val="007F735A"/>
    <w:rsid w:val="00806E5F"/>
    <w:rsid w:val="00824E24"/>
    <w:rsid w:val="00830009"/>
    <w:rsid w:val="00830A9F"/>
    <w:rsid w:val="008333EB"/>
    <w:rsid w:val="00846856"/>
    <w:rsid w:val="00847FF1"/>
    <w:rsid w:val="00853345"/>
    <w:rsid w:val="008601F7"/>
    <w:rsid w:val="00864209"/>
    <w:rsid w:val="00867502"/>
    <w:rsid w:val="008824B9"/>
    <w:rsid w:val="0088315D"/>
    <w:rsid w:val="00884205"/>
    <w:rsid w:val="008848D9"/>
    <w:rsid w:val="00886BB5"/>
    <w:rsid w:val="008A3641"/>
    <w:rsid w:val="008B5BFB"/>
    <w:rsid w:val="008C60EE"/>
    <w:rsid w:val="008C6F68"/>
    <w:rsid w:val="008D7BF2"/>
    <w:rsid w:val="008E0174"/>
    <w:rsid w:val="008E05A3"/>
    <w:rsid w:val="008F56DA"/>
    <w:rsid w:val="008F6991"/>
    <w:rsid w:val="00900F2B"/>
    <w:rsid w:val="00901475"/>
    <w:rsid w:val="009169BC"/>
    <w:rsid w:val="0092584B"/>
    <w:rsid w:val="00927277"/>
    <w:rsid w:val="00930CD7"/>
    <w:rsid w:val="00932C7B"/>
    <w:rsid w:val="0094239F"/>
    <w:rsid w:val="00942F06"/>
    <w:rsid w:val="00956501"/>
    <w:rsid w:val="00962E3B"/>
    <w:rsid w:val="00965BD4"/>
    <w:rsid w:val="00965D87"/>
    <w:rsid w:val="00965FB0"/>
    <w:rsid w:val="00977DB1"/>
    <w:rsid w:val="0098535B"/>
    <w:rsid w:val="0099421A"/>
    <w:rsid w:val="0099561C"/>
    <w:rsid w:val="00995F44"/>
    <w:rsid w:val="009A2684"/>
    <w:rsid w:val="009A6925"/>
    <w:rsid w:val="009B039E"/>
    <w:rsid w:val="009B1016"/>
    <w:rsid w:val="009B15A1"/>
    <w:rsid w:val="009B462B"/>
    <w:rsid w:val="009B544E"/>
    <w:rsid w:val="009B61AC"/>
    <w:rsid w:val="009B6F5A"/>
    <w:rsid w:val="009C5183"/>
    <w:rsid w:val="009C7253"/>
    <w:rsid w:val="009D46D7"/>
    <w:rsid w:val="009D4B87"/>
    <w:rsid w:val="009E51F3"/>
    <w:rsid w:val="009F0055"/>
    <w:rsid w:val="009F07CC"/>
    <w:rsid w:val="009F18CE"/>
    <w:rsid w:val="009F1D27"/>
    <w:rsid w:val="009F5625"/>
    <w:rsid w:val="009F6019"/>
    <w:rsid w:val="00A012A5"/>
    <w:rsid w:val="00A04E02"/>
    <w:rsid w:val="00A06A89"/>
    <w:rsid w:val="00A11E42"/>
    <w:rsid w:val="00A135BE"/>
    <w:rsid w:val="00A32B81"/>
    <w:rsid w:val="00A35C98"/>
    <w:rsid w:val="00A36290"/>
    <w:rsid w:val="00A5331A"/>
    <w:rsid w:val="00A56829"/>
    <w:rsid w:val="00A7049C"/>
    <w:rsid w:val="00A74BF8"/>
    <w:rsid w:val="00A80135"/>
    <w:rsid w:val="00A81B65"/>
    <w:rsid w:val="00A82EEC"/>
    <w:rsid w:val="00A8381C"/>
    <w:rsid w:val="00A97ED9"/>
    <w:rsid w:val="00AA008B"/>
    <w:rsid w:val="00AA0A20"/>
    <w:rsid w:val="00AA28AB"/>
    <w:rsid w:val="00AA2B6A"/>
    <w:rsid w:val="00AA373E"/>
    <w:rsid w:val="00AA6CAF"/>
    <w:rsid w:val="00AA7CA2"/>
    <w:rsid w:val="00AB0594"/>
    <w:rsid w:val="00AB2166"/>
    <w:rsid w:val="00AB43D9"/>
    <w:rsid w:val="00AC134B"/>
    <w:rsid w:val="00AC2F44"/>
    <w:rsid w:val="00AD57B2"/>
    <w:rsid w:val="00AE1861"/>
    <w:rsid w:val="00AE2F4F"/>
    <w:rsid w:val="00AE5775"/>
    <w:rsid w:val="00AF52BD"/>
    <w:rsid w:val="00B0075C"/>
    <w:rsid w:val="00B0594B"/>
    <w:rsid w:val="00B122EA"/>
    <w:rsid w:val="00B324A5"/>
    <w:rsid w:val="00B34A6F"/>
    <w:rsid w:val="00B3608A"/>
    <w:rsid w:val="00B43283"/>
    <w:rsid w:val="00B4551C"/>
    <w:rsid w:val="00B460AF"/>
    <w:rsid w:val="00B50A0F"/>
    <w:rsid w:val="00B51FB7"/>
    <w:rsid w:val="00B52010"/>
    <w:rsid w:val="00B574E7"/>
    <w:rsid w:val="00B6108B"/>
    <w:rsid w:val="00B64488"/>
    <w:rsid w:val="00B662B2"/>
    <w:rsid w:val="00B6763B"/>
    <w:rsid w:val="00B67CBD"/>
    <w:rsid w:val="00B743BC"/>
    <w:rsid w:val="00B81192"/>
    <w:rsid w:val="00B9020B"/>
    <w:rsid w:val="00B921A8"/>
    <w:rsid w:val="00B9651E"/>
    <w:rsid w:val="00BB1A65"/>
    <w:rsid w:val="00BB2B00"/>
    <w:rsid w:val="00BC238C"/>
    <w:rsid w:val="00BC7EEE"/>
    <w:rsid w:val="00BD19AE"/>
    <w:rsid w:val="00BD212C"/>
    <w:rsid w:val="00BD2BC5"/>
    <w:rsid w:val="00BD3D04"/>
    <w:rsid w:val="00BD5972"/>
    <w:rsid w:val="00BE20BB"/>
    <w:rsid w:val="00BE4532"/>
    <w:rsid w:val="00BE50FE"/>
    <w:rsid w:val="00BE5958"/>
    <w:rsid w:val="00BF071D"/>
    <w:rsid w:val="00C01E1C"/>
    <w:rsid w:val="00C02E48"/>
    <w:rsid w:val="00C27EF9"/>
    <w:rsid w:val="00C3018F"/>
    <w:rsid w:val="00C30671"/>
    <w:rsid w:val="00C47696"/>
    <w:rsid w:val="00C52D9F"/>
    <w:rsid w:val="00C554D5"/>
    <w:rsid w:val="00C577C8"/>
    <w:rsid w:val="00C63E30"/>
    <w:rsid w:val="00C655D5"/>
    <w:rsid w:val="00C66370"/>
    <w:rsid w:val="00C72265"/>
    <w:rsid w:val="00C73967"/>
    <w:rsid w:val="00C74D50"/>
    <w:rsid w:val="00C84877"/>
    <w:rsid w:val="00C93644"/>
    <w:rsid w:val="00C94023"/>
    <w:rsid w:val="00C96EBF"/>
    <w:rsid w:val="00CB4FF4"/>
    <w:rsid w:val="00CC3FFE"/>
    <w:rsid w:val="00CC6623"/>
    <w:rsid w:val="00CD31A0"/>
    <w:rsid w:val="00CD5D90"/>
    <w:rsid w:val="00CE1C9D"/>
    <w:rsid w:val="00CF166A"/>
    <w:rsid w:val="00D00569"/>
    <w:rsid w:val="00D0385B"/>
    <w:rsid w:val="00D06C44"/>
    <w:rsid w:val="00D102A7"/>
    <w:rsid w:val="00D1288A"/>
    <w:rsid w:val="00D128E4"/>
    <w:rsid w:val="00D13607"/>
    <w:rsid w:val="00D15473"/>
    <w:rsid w:val="00D17EF3"/>
    <w:rsid w:val="00D203BA"/>
    <w:rsid w:val="00D2086C"/>
    <w:rsid w:val="00D21E2C"/>
    <w:rsid w:val="00D30F97"/>
    <w:rsid w:val="00D33169"/>
    <w:rsid w:val="00D333B8"/>
    <w:rsid w:val="00D353F4"/>
    <w:rsid w:val="00D357B5"/>
    <w:rsid w:val="00D43A6F"/>
    <w:rsid w:val="00D44EA3"/>
    <w:rsid w:val="00D47F48"/>
    <w:rsid w:val="00D52570"/>
    <w:rsid w:val="00D5660E"/>
    <w:rsid w:val="00D56B5D"/>
    <w:rsid w:val="00D63793"/>
    <w:rsid w:val="00D727FE"/>
    <w:rsid w:val="00D73611"/>
    <w:rsid w:val="00D76B5D"/>
    <w:rsid w:val="00D80B14"/>
    <w:rsid w:val="00D90810"/>
    <w:rsid w:val="00D92106"/>
    <w:rsid w:val="00D94F46"/>
    <w:rsid w:val="00DB1EB6"/>
    <w:rsid w:val="00DB375B"/>
    <w:rsid w:val="00DB5B90"/>
    <w:rsid w:val="00DB6D67"/>
    <w:rsid w:val="00DC2093"/>
    <w:rsid w:val="00DC5C22"/>
    <w:rsid w:val="00DD2743"/>
    <w:rsid w:val="00DE5E8F"/>
    <w:rsid w:val="00DF0FF2"/>
    <w:rsid w:val="00E115DB"/>
    <w:rsid w:val="00E32625"/>
    <w:rsid w:val="00E32971"/>
    <w:rsid w:val="00E43A94"/>
    <w:rsid w:val="00E449D2"/>
    <w:rsid w:val="00E50968"/>
    <w:rsid w:val="00E526A4"/>
    <w:rsid w:val="00E60DF1"/>
    <w:rsid w:val="00E6534B"/>
    <w:rsid w:val="00E677E6"/>
    <w:rsid w:val="00E81663"/>
    <w:rsid w:val="00E827C7"/>
    <w:rsid w:val="00E9155E"/>
    <w:rsid w:val="00E973F5"/>
    <w:rsid w:val="00EA4C31"/>
    <w:rsid w:val="00EB2A33"/>
    <w:rsid w:val="00EB41E9"/>
    <w:rsid w:val="00EB5EBC"/>
    <w:rsid w:val="00ED12C3"/>
    <w:rsid w:val="00ED3AC7"/>
    <w:rsid w:val="00ED43F6"/>
    <w:rsid w:val="00ED4BD9"/>
    <w:rsid w:val="00EE1252"/>
    <w:rsid w:val="00EE47FF"/>
    <w:rsid w:val="00EE7911"/>
    <w:rsid w:val="00EF2384"/>
    <w:rsid w:val="00F227BB"/>
    <w:rsid w:val="00F22E8B"/>
    <w:rsid w:val="00F324E0"/>
    <w:rsid w:val="00F409D7"/>
    <w:rsid w:val="00F43FF3"/>
    <w:rsid w:val="00F470F6"/>
    <w:rsid w:val="00F50A17"/>
    <w:rsid w:val="00F5124B"/>
    <w:rsid w:val="00F5250C"/>
    <w:rsid w:val="00F6270C"/>
    <w:rsid w:val="00F62FA4"/>
    <w:rsid w:val="00F64EE0"/>
    <w:rsid w:val="00F71040"/>
    <w:rsid w:val="00F71A6A"/>
    <w:rsid w:val="00F73C8B"/>
    <w:rsid w:val="00F73D18"/>
    <w:rsid w:val="00F91938"/>
    <w:rsid w:val="00F93DA6"/>
    <w:rsid w:val="00F94742"/>
    <w:rsid w:val="00F969D9"/>
    <w:rsid w:val="00FB2CF8"/>
    <w:rsid w:val="00FD17E2"/>
    <w:rsid w:val="00FD3E2F"/>
    <w:rsid w:val="00FE07E2"/>
    <w:rsid w:val="00FE6E31"/>
    <w:rsid w:val="00FF27C1"/>
    <w:rsid w:val="00FF42D9"/>
    <w:rsid w:val="00FF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64EE0"/>
    <w:pPr>
      <w:suppressAutoHyphens/>
    </w:pPr>
    <w:rPr>
      <w:sz w:val="24"/>
      <w:lang w:val="en-GB" w:eastAsia="fr-FR"/>
    </w:rPr>
  </w:style>
  <w:style w:type="paragraph" w:styleId="1">
    <w:name w:val="heading 1"/>
    <w:basedOn w:val="a2"/>
    <w:next w:val="a2"/>
    <w:qFormat/>
    <w:rsid w:val="00F64EE0"/>
    <w:pPr>
      <w:keepNext/>
      <w:numPr>
        <w:numId w:val="9"/>
      </w:numPr>
      <w:spacing w:before="360" w:after="240"/>
      <w:jc w:val="center"/>
      <w:outlineLvl w:val="0"/>
    </w:pPr>
    <w:rPr>
      <w:b/>
      <w:sz w:val="28"/>
    </w:rPr>
  </w:style>
  <w:style w:type="paragraph" w:styleId="21">
    <w:name w:val="heading 2"/>
    <w:basedOn w:val="a2"/>
    <w:next w:val="a2"/>
    <w:qFormat/>
    <w:rsid w:val="00F64EE0"/>
    <w:pPr>
      <w:keepNext/>
      <w:numPr>
        <w:ilvl w:val="1"/>
        <w:numId w:val="9"/>
      </w:numPr>
      <w:spacing w:before="240" w:after="120"/>
      <w:outlineLvl w:val="1"/>
    </w:pPr>
    <w:rPr>
      <w:b/>
    </w:rPr>
  </w:style>
  <w:style w:type="paragraph" w:styleId="31">
    <w:name w:val="heading 3"/>
    <w:basedOn w:val="a2"/>
    <w:next w:val="a2"/>
    <w:qFormat/>
    <w:rsid w:val="00F64EE0"/>
    <w:pPr>
      <w:keepNext/>
      <w:numPr>
        <w:ilvl w:val="2"/>
        <w:numId w:val="9"/>
      </w:numPr>
      <w:spacing w:before="120" w:after="60"/>
      <w:outlineLvl w:val="2"/>
    </w:pPr>
    <w:rPr>
      <w:i/>
    </w:rPr>
  </w:style>
  <w:style w:type="paragraph" w:styleId="41">
    <w:name w:val="heading 4"/>
    <w:basedOn w:val="a2"/>
    <w:next w:val="a2"/>
    <w:qFormat/>
    <w:rsid w:val="00F64EE0"/>
    <w:pPr>
      <w:keepNext/>
      <w:numPr>
        <w:ilvl w:val="3"/>
        <w:numId w:val="9"/>
      </w:numPr>
      <w:spacing w:before="240" w:after="60"/>
      <w:outlineLvl w:val="3"/>
    </w:pPr>
    <w:rPr>
      <w:b/>
      <w:bCs/>
      <w:sz w:val="28"/>
      <w:szCs w:val="28"/>
    </w:rPr>
  </w:style>
  <w:style w:type="paragraph" w:styleId="51">
    <w:name w:val="heading 5"/>
    <w:basedOn w:val="a2"/>
    <w:next w:val="a2"/>
    <w:qFormat/>
    <w:rsid w:val="00F64EE0"/>
    <w:pPr>
      <w:numPr>
        <w:ilvl w:val="4"/>
        <w:numId w:val="9"/>
      </w:numPr>
      <w:spacing w:before="240" w:after="60"/>
      <w:outlineLvl w:val="4"/>
    </w:pPr>
    <w:rPr>
      <w:b/>
      <w:bCs/>
      <w:i/>
      <w:iCs/>
      <w:sz w:val="26"/>
      <w:szCs w:val="26"/>
    </w:rPr>
  </w:style>
  <w:style w:type="paragraph" w:styleId="6">
    <w:name w:val="heading 6"/>
    <w:basedOn w:val="a2"/>
    <w:next w:val="a2"/>
    <w:qFormat/>
    <w:rsid w:val="00F64EE0"/>
    <w:pPr>
      <w:numPr>
        <w:ilvl w:val="5"/>
        <w:numId w:val="9"/>
      </w:numPr>
      <w:spacing w:before="240" w:after="60"/>
      <w:outlineLvl w:val="5"/>
    </w:pPr>
    <w:rPr>
      <w:b/>
      <w:bCs/>
      <w:sz w:val="22"/>
      <w:szCs w:val="22"/>
    </w:rPr>
  </w:style>
  <w:style w:type="paragraph" w:styleId="7">
    <w:name w:val="heading 7"/>
    <w:basedOn w:val="a2"/>
    <w:next w:val="a2"/>
    <w:qFormat/>
    <w:rsid w:val="00F64EE0"/>
    <w:pPr>
      <w:numPr>
        <w:ilvl w:val="6"/>
        <w:numId w:val="9"/>
      </w:numPr>
      <w:spacing w:before="240" w:after="60"/>
      <w:outlineLvl w:val="6"/>
    </w:pPr>
    <w:rPr>
      <w:szCs w:val="24"/>
    </w:rPr>
  </w:style>
  <w:style w:type="paragraph" w:styleId="8">
    <w:name w:val="heading 8"/>
    <w:basedOn w:val="a2"/>
    <w:next w:val="a2"/>
    <w:qFormat/>
    <w:rsid w:val="00F64EE0"/>
    <w:pPr>
      <w:numPr>
        <w:ilvl w:val="7"/>
        <w:numId w:val="9"/>
      </w:numPr>
      <w:spacing w:before="240" w:after="60"/>
      <w:outlineLvl w:val="7"/>
    </w:pPr>
    <w:rPr>
      <w:i/>
      <w:iCs/>
      <w:szCs w:val="24"/>
    </w:rPr>
  </w:style>
  <w:style w:type="paragraph" w:styleId="9">
    <w:name w:val="heading 9"/>
    <w:basedOn w:val="a2"/>
    <w:next w:val="a2"/>
    <w:qFormat/>
    <w:rsid w:val="00F64EE0"/>
    <w:pPr>
      <w:numPr>
        <w:ilvl w:val="8"/>
        <w:numId w:val="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OpiHA">
    <w:name w:val="Opi_H_A"/>
    <w:basedOn w:val="JuHIRoman"/>
    <w:next w:val="OpiPara"/>
    <w:rsid w:val="00F64EE0"/>
    <w:pPr>
      <w:tabs>
        <w:tab w:val="clear" w:pos="357"/>
      </w:tabs>
    </w:pPr>
    <w:rPr>
      <w:b/>
    </w:rPr>
  </w:style>
  <w:style w:type="paragraph" w:customStyle="1" w:styleId="JuHIRoman">
    <w:name w:val="Ju_H_I_Roman"/>
    <w:basedOn w:val="JuHHead"/>
    <w:next w:val="JuPara"/>
    <w:rsid w:val="00F64EE0"/>
    <w:pPr>
      <w:tabs>
        <w:tab w:val="left" w:pos="357"/>
      </w:tabs>
      <w:spacing w:before="360"/>
      <w:ind w:left="357" w:hanging="357"/>
      <w:outlineLvl w:val="1"/>
    </w:pPr>
    <w:rPr>
      <w:sz w:val="24"/>
    </w:rPr>
  </w:style>
  <w:style w:type="paragraph" w:customStyle="1" w:styleId="JuHHead">
    <w:name w:val="Ju_H_Head"/>
    <w:basedOn w:val="NormalTimesNewRoman"/>
    <w:next w:val="JuPara"/>
    <w:rsid w:val="00F64EE0"/>
    <w:pPr>
      <w:keepNext/>
      <w:keepLines/>
      <w:spacing w:before="720" w:after="240"/>
      <w:jc w:val="both"/>
      <w:outlineLvl w:val="0"/>
    </w:pPr>
    <w:rPr>
      <w:sz w:val="28"/>
    </w:rPr>
  </w:style>
  <w:style w:type="character" w:customStyle="1" w:styleId="DefaultTimesNewRoman">
    <w:name w:val="Default_TimesNewRoman"/>
    <w:rsid w:val="00F64EE0"/>
    <w:rPr>
      <w:rFonts w:ascii="Times New Roman" w:hAnsi="Times New Roman"/>
    </w:rPr>
  </w:style>
  <w:style w:type="paragraph" w:customStyle="1" w:styleId="JuPara">
    <w:name w:val="Ju_Para"/>
    <w:basedOn w:val="NormalTimesNewRoman"/>
    <w:link w:val="JuParaChar"/>
    <w:rsid w:val="00F64EE0"/>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F64EE0"/>
  </w:style>
  <w:style w:type="paragraph" w:customStyle="1" w:styleId="OpiH1">
    <w:name w:val="Opi_H_1."/>
    <w:basedOn w:val="OpiHA"/>
    <w:next w:val="OpiPara"/>
    <w:rsid w:val="00F64EE0"/>
    <w:pPr>
      <w:spacing w:before="240" w:after="120"/>
      <w:ind w:left="635"/>
      <w:outlineLvl w:val="2"/>
    </w:pPr>
    <w:rPr>
      <w:b w:val="0"/>
      <w:i/>
    </w:rPr>
  </w:style>
  <w:style w:type="paragraph" w:customStyle="1" w:styleId="OpiHa0">
    <w:name w:val="Opi_H_a"/>
    <w:basedOn w:val="OpiH1"/>
    <w:next w:val="OpiPara"/>
    <w:rsid w:val="00F64EE0"/>
    <w:pPr>
      <w:ind w:left="833"/>
      <w:outlineLvl w:val="3"/>
    </w:pPr>
    <w:rPr>
      <w:b/>
      <w:i w:val="0"/>
      <w:sz w:val="20"/>
    </w:rPr>
  </w:style>
  <w:style w:type="paragraph" w:customStyle="1" w:styleId="OpiHHead">
    <w:name w:val="Opi_H_Head"/>
    <w:basedOn w:val="JuHHead"/>
    <w:next w:val="OpiPara"/>
    <w:rsid w:val="00F64EE0"/>
    <w:pPr>
      <w:spacing w:before="0"/>
      <w:jc w:val="center"/>
    </w:pPr>
  </w:style>
  <w:style w:type="paragraph" w:customStyle="1" w:styleId="OpiHi">
    <w:name w:val="Opi_H_i"/>
    <w:basedOn w:val="OpiHa0"/>
    <w:next w:val="OpiPara"/>
    <w:rsid w:val="00F64EE0"/>
    <w:pPr>
      <w:ind w:left="1037"/>
      <w:outlineLvl w:val="4"/>
    </w:pPr>
    <w:rPr>
      <w:b w:val="0"/>
      <w:i/>
    </w:rPr>
  </w:style>
  <w:style w:type="paragraph" w:styleId="a6">
    <w:name w:val="footer"/>
    <w:basedOn w:val="NormalTimesNewRoman"/>
    <w:rsid w:val="00F64EE0"/>
    <w:pPr>
      <w:tabs>
        <w:tab w:val="center" w:pos="3686"/>
        <w:tab w:val="right" w:pos="7371"/>
      </w:tabs>
    </w:pPr>
    <w:rPr>
      <w:sz w:val="18"/>
    </w:rPr>
  </w:style>
  <w:style w:type="paragraph" w:customStyle="1" w:styleId="JuJudges">
    <w:name w:val="Ju_Judges"/>
    <w:basedOn w:val="NormalTimesNewRoman"/>
    <w:link w:val="JuJudgesChar"/>
    <w:rsid w:val="00F64EE0"/>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F64EE0"/>
    <w:pPr>
      <w:tabs>
        <w:tab w:val="clear" w:pos="357"/>
        <w:tab w:val="left" w:pos="584"/>
      </w:tabs>
      <w:ind w:left="584" w:hanging="352"/>
      <w:outlineLvl w:val="2"/>
    </w:pPr>
    <w:rPr>
      <w:b/>
    </w:rPr>
  </w:style>
  <w:style w:type="paragraph" w:customStyle="1" w:styleId="JuQuot">
    <w:name w:val="Ju_Quot"/>
    <w:basedOn w:val="JuPara"/>
    <w:rsid w:val="00F64EE0"/>
    <w:pPr>
      <w:spacing w:before="120" w:after="120"/>
      <w:ind w:left="425" w:firstLine="142"/>
    </w:pPr>
    <w:rPr>
      <w:sz w:val="20"/>
    </w:rPr>
  </w:style>
  <w:style w:type="paragraph" w:customStyle="1" w:styleId="JuSigned">
    <w:name w:val="Ju_Signed"/>
    <w:basedOn w:val="NormalTimesNewRoman"/>
    <w:next w:val="JuParaLast"/>
    <w:link w:val="JuSignedChar"/>
    <w:rsid w:val="00F64EE0"/>
    <w:pPr>
      <w:tabs>
        <w:tab w:val="center" w:pos="851"/>
        <w:tab w:val="center" w:pos="6407"/>
      </w:tabs>
      <w:spacing w:before="720"/>
    </w:pPr>
  </w:style>
  <w:style w:type="paragraph" w:customStyle="1" w:styleId="JuParaLast">
    <w:name w:val="Ju_Para_Last"/>
    <w:basedOn w:val="JuPara"/>
    <w:next w:val="JuPara"/>
    <w:rsid w:val="00F64EE0"/>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F64EE0"/>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F64EE0"/>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F64EE0"/>
    <w:pPr>
      <w:ind w:left="0" w:firstLine="0"/>
      <w:jc w:val="center"/>
    </w:pPr>
  </w:style>
  <w:style w:type="paragraph" w:customStyle="1" w:styleId="JuHa0">
    <w:name w:val="Ju_H_a"/>
    <w:basedOn w:val="JuH1"/>
    <w:next w:val="JuPara"/>
    <w:rsid w:val="00F64EE0"/>
    <w:pPr>
      <w:tabs>
        <w:tab w:val="clear" w:pos="731"/>
        <w:tab w:val="left" w:pos="975"/>
      </w:tabs>
      <w:ind w:left="975" w:hanging="340"/>
      <w:outlineLvl w:val="4"/>
    </w:pPr>
    <w:rPr>
      <w:b/>
      <w:i w:val="0"/>
      <w:sz w:val="20"/>
    </w:rPr>
  </w:style>
  <w:style w:type="paragraph" w:customStyle="1" w:styleId="JuH1">
    <w:name w:val="Ju_H_1."/>
    <w:basedOn w:val="JuHA"/>
    <w:next w:val="JuPara"/>
    <w:rsid w:val="00F64EE0"/>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740F82"/>
    <w:pPr>
      <w:tabs>
        <w:tab w:val="left" w:pos="1021"/>
      </w:tabs>
      <w:ind w:left="567" w:firstLine="0"/>
    </w:pPr>
  </w:style>
  <w:style w:type="paragraph" w:customStyle="1" w:styleId="JuCourt">
    <w:name w:val="Ju_Court"/>
    <w:basedOn w:val="JuJudges"/>
    <w:rsid w:val="00F64EE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64EE0"/>
  </w:style>
  <w:style w:type="paragraph" w:customStyle="1" w:styleId="OpiTranslation">
    <w:name w:val="Opi_Translation"/>
    <w:basedOn w:val="OpiHHead"/>
    <w:next w:val="OpiPara"/>
    <w:rsid w:val="00F64EE0"/>
    <w:rPr>
      <w:i/>
      <w:sz w:val="24"/>
    </w:rPr>
  </w:style>
  <w:style w:type="paragraph" w:styleId="a7">
    <w:name w:val="footnote text"/>
    <w:basedOn w:val="a2"/>
    <w:semiHidden/>
    <w:rsid w:val="00F64EE0"/>
    <w:pPr>
      <w:jc w:val="both"/>
    </w:pPr>
    <w:rPr>
      <w:sz w:val="20"/>
    </w:rPr>
  </w:style>
  <w:style w:type="character" w:styleId="a8">
    <w:name w:val="footnote reference"/>
    <w:semiHidden/>
    <w:rsid w:val="00F64EE0"/>
    <w:rPr>
      <w:vertAlign w:val="superscript"/>
    </w:rPr>
  </w:style>
  <w:style w:type="paragraph" w:customStyle="1" w:styleId="JuHi">
    <w:name w:val="Ju_H_i"/>
    <w:basedOn w:val="JuHa0"/>
    <w:next w:val="JuPara"/>
    <w:rsid w:val="00F64EE0"/>
    <w:pPr>
      <w:tabs>
        <w:tab w:val="clear" w:pos="975"/>
        <w:tab w:val="left" w:pos="1191"/>
      </w:tabs>
      <w:ind w:left="1190" w:hanging="357"/>
      <w:outlineLvl w:val="5"/>
    </w:pPr>
    <w:rPr>
      <w:b w:val="0"/>
      <w:i/>
    </w:rPr>
  </w:style>
  <w:style w:type="paragraph" w:styleId="a9">
    <w:name w:val="header"/>
    <w:basedOn w:val="NormalTimesNewRoman"/>
    <w:rsid w:val="00F64EE0"/>
    <w:pPr>
      <w:tabs>
        <w:tab w:val="center" w:pos="3686"/>
        <w:tab w:val="right" w:pos="7371"/>
      </w:tabs>
    </w:pPr>
    <w:rPr>
      <w:sz w:val="18"/>
    </w:rPr>
  </w:style>
  <w:style w:type="character" w:styleId="aa">
    <w:name w:val="page number"/>
    <w:rsid w:val="00F64EE0"/>
    <w:rPr>
      <w:sz w:val="18"/>
    </w:rPr>
  </w:style>
  <w:style w:type="paragraph" w:customStyle="1" w:styleId="JuH">
    <w:name w:val="Ju_H_–"/>
    <w:basedOn w:val="JuHalpha"/>
    <w:next w:val="JuPara"/>
    <w:rsid w:val="00F64EE0"/>
    <w:pPr>
      <w:tabs>
        <w:tab w:val="clear" w:pos="1372"/>
      </w:tabs>
      <w:ind w:left="1236" w:firstLine="0"/>
    </w:pPr>
    <w:rPr>
      <w:i/>
    </w:rPr>
  </w:style>
  <w:style w:type="paragraph" w:customStyle="1" w:styleId="JuHalpha">
    <w:name w:val="Ju_H_alpha"/>
    <w:basedOn w:val="JuHi"/>
    <w:next w:val="JuPara"/>
    <w:rsid w:val="00F64EE0"/>
    <w:pPr>
      <w:tabs>
        <w:tab w:val="clear" w:pos="1191"/>
        <w:tab w:val="left" w:pos="1372"/>
      </w:tabs>
      <w:ind w:left="1373" w:hanging="335"/>
    </w:pPr>
    <w:rPr>
      <w:i w:val="0"/>
    </w:rPr>
  </w:style>
  <w:style w:type="paragraph" w:customStyle="1" w:styleId="JuLista">
    <w:name w:val="Ju_List_a"/>
    <w:basedOn w:val="JuList"/>
    <w:rsid w:val="00F64EE0"/>
    <w:pPr>
      <w:ind w:left="346" w:firstLine="0"/>
    </w:pPr>
  </w:style>
  <w:style w:type="paragraph" w:customStyle="1" w:styleId="JuListi">
    <w:name w:val="Ju_List_i"/>
    <w:basedOn w:val="JuLista"/>
    <w:rsid w:val="00F64EE0"/>
    <w:pPr>
      <w:ind w:left="794"/>
    </w:pPr>
  </w:style>
  <w:style w:type="character" w:styleId="ab">
    <w:name w:val="annotation reference"/>
    <w:semiHidden/>
    <w:rsid w:val="00F64EE0"/>
    <w:rPr>
      <w:sz w:val="16"/>
      <w:szCs w:val="16"/>
    </w:rPr>
  </w:style>
  <w:style w:type="paragraph" w:styleId="ac">
    <w:name w:val="annotation text"/>
    <w:basedOn w:val="a2"/>
    <w:semiHidden/>
    <w:rsid w:val="00F64EE0"/>
    <w:rPr>
      <w:sz w:val="20"/>
    </w:rPr>
  </w:style>
  <w:style w:type="paragraph" w:customStyle="1" w:styleId="JuInitialled">
    <w:name w:val="Ju_Initialled"/>
    <w:basedOn w:val="JuSigned"/>
    <w:rsid w:val="00F64EE0"/>
    <w:pPr>
      <w:tabs>
        <w:tab w:val="clear" w:pos="851"/>
      </w:tabs>
      <w:jc w:val="right"/>
    </w:pPr>
  </w:style>
  <w:style w:type="paragraph" w:customStyle="1" w:styleId="JuHeader">
    <w:name w:val="Ju_Header"/>
    <w:basedOn w:val="a9"/>
    <w:rsid w:val="00F64EE0"/>
  </w:style>
  <w:style w:type="paragraph" w:customStyle="1" w:styleId="DecHTitle">
    <w:name w:val="Dec_H_Title"/>
    <w:basedOn w:val="NormalTimesNewRoman"/>
    <w:rsid w:val="00F64EE0"/>
    <w:pPr>
      <w:spacing w:after="240"/>
      <w:jc w:val="center"/>
      <w:outlineLvl w:val="0"/>
    </w:pPr>
    <w:rPr>
      <w:sz w:val="28"/>
    </w:rPr>
  </w:style>
  <w:style w:type="paragraph" w:customStyle="1" w:styleId="DecHCase">
    <w:name w:val="Dec_H_Case"/>
    <w:basedOn w:val="DecHTitle"/>
    <w:next w:val="JuPara"/>
    <w:rsid w:val="00F64EE0"/>
    <w:rPr>
      <w:sz w:val="24"/>
    </w:rPr>
  </w:style>
  <w:style w:type="paragraph" w:customStyle="1" w:styleId="DecList">
    <w:name w:val="Dec_List"/>
    <w:basedOn w:val="NormalTimesNewRoman"/>
    <w:rsid w:val="00F64EE0"/>
    <w:pPr>
      <w:spacing w:before="240"/>
      <w:ind w:left="284"/>
      <w:jc w:val="both"/>
    </w:pPr>
  </w:style>
  <w:style w:type="paragraph" w:customStyle="1" w:styleId="JuParaSub">
    <w:name w:val="Ju_Para_Sub"/>
    <w:basedOn w:val="JuPara"/>
    <w:rsid w:val="00F64EE0"/>
    <w:pPr>
      <w:ind w:left="284"/>
    </w:pPr>
    <w:rPr>
      <w:szCs w:val="24"/>
    </w:rPr>
  </w:style>
  <w:style w:type="paragraph" w:customStyle="1" w:styleId="JuQuotSub">
    <w:name w:val="Ju_Quot_Sub"/>
    <w:basedOn w:val="JuQuot"/>
    <w:rsid w:val="00F64EE0"/>
    <w:pPr>
      <w:ind w:left="567"/>
    </w:pPr>
  </w:style>
  <w:style w:type="paragraph" w:styleId="ad">
    <w:name w:val="Balloon Text"/>
    <w:basedOn w:val="a2"/>
    <w:semiHidden/>
    <w:rsid w:val="00F64EE0"/>
    <w:rPr>
      <w:rFonts w:ascii="Tahoma" w:hAnsi="Tahoma" w:cs="Tahoma"/>
      <w:sz w:val="16"/>
      <w:szCs w:val="16"/>
    </w:rPr>
  </w:style>
  <w:style w:type="paragraph" w:styleId="ae">
    <w:name w:val="annotation subject"/>
    <w:basedOn w:val="ac"/>
    <w:next w:val="ac"/>
    <w:semiHidden/>
    <w:rsid w:val="00F64EE0"/>
    <w:rPr>
      <w:b/>
      <w:bCs/>
    </w:rPr>
  </w:style>
  <w:style w:type="character" w:styleId="af">
    <w:name w:val="endnote reference"/>
    <w:semiHidden/>
    <w:rsid w:val="00F64EE0"/>
    <w:rPr>
      <w:vertAlign w:val="superscript"/>
    </w:rPr>
  </w:style>
  <w:style w:type="paragraph" w:styleId="af0">
    <w:name w:val="endnote text"/>
    <w:basedOn w:val="a2"/>
    <w:semiHidden/>
    <w:rsid w:val="00F64EE0"/>
    <w:rPr>
      <w:sz w:val="20"/>
    </w:rPr>
  </w:style>
  <w:style w:type="character" w:styleId="af1">
    <w:name w:val="FollowedHyperlink"/>
    <w:rsid w:val="00F64EE0"/>
    <w:rPr>
      <w:color w:val="800080"/>
      <w:u w:val="single"/>
    </w:rPr>
  </w:style>
  <w:style w:type="paragraph" w:customStyle="1" w:styleId="SuCoverTitle1">
    <w:name w:val="Su_Cover_Title1"/>
    <w:basedOn w:val="NormalTimesNewRoman"/>
    <w:next w:val="SuCoverTitle2"/>
    <w:rsid w:val="00F64EE0"/>
    <w:pPr>
      <w:spacing w:before="2500"/>
      <w:jc w:val="center"/>
    </w:pPr>
    <w:rPr>
      <w:sz w:val="22"/>
    </w:rPr>
  </w:style>
  <w:style w:type="paragraph" w:customStyle="1" w:styleId="SuCoverTitle2">
    <w:name w:val="Su_Cover_Title2"/>
    <w:basedOn w:val="SuCoverTitle1"/>
    <w:next w:val="a2"/>
    <w:rsid w:val="00F64EE0"/>
    <w:pPr>
      <w:spacing w:before="240"/>
    </w:pPr>
    <w:rPr>
      <w:sz w:val="18"/>
    </w:rPr>
  </w:style>
  <w:style w:type="paragraph" w:customStyle="1" w:styleId="SuPara">
    <w:name w:val="Su_Para"/>
    <w:basedOn w:val="SuKeywords"/>
    <w:rsid w:val="00F64EE0"/>
    <w:pPr>
      <w:spacing w:before="0" w:after="0"/>
    </w:pPr>
    <w:rPr>
      <w:i w:val="0"/>
    </w:rPr>
  </w:style>
  <w:style w:type="paragraph" w:customStyle="1" w:styleId="SuKeywords">
    <w:name w:val="Su_Keywords"/>
    <w:basedOn w:val="SuHHead"/>
    <w:rsid w:val="00F64EE0"/>
    <w:pPr>
      <w:spacing w:before="120"/>
    </w:pPr>
    <w:rPr>
      <w:b w:val="0"/>
      <w:i/>
    </w:rPr>
  </w:style>
  <w:style w:type="paragraph" w:customStyle="1" w:styleId="SuHHead">
    <w:name w:val="Su_H_Head"/>
    <w:basedOn w:val="SuSubject"/>
    <w:rsid w:val="00F64EE0"/>
    <w:pPr>
      <w:spacing w:after="120"/>
    </w:pPr>
  </w:style>
  <w:style w:type="paragraph" w:customStyle="1" w:styleId="SuSubject">
    <w:name w:val="Su_Subject"/>
    <w:basedOn w:val="SuSummary"/>
    <w:rsid w:val="00F64EE0"/>
    <w:pPr>
      <w:spacing w:before="360"/>
      <w:jc w:val="both"/>
    </w:pPr>
    <w:rPr>
      <w:b/>
      <w:sz w:val="22"/>
    </w:rPr>
  </w:style>
  <w:style w:type="paragraph" w:customStyle="1" w:styleId="SuSummary">
    <w:name w:val="Su_Summary"/>
    <w:basedOn w:val="NormalTimesNewRoman"/>
    <w:next w:val="SuSubject"/>
    <w:rsid w:val="00F64EE0"/>
    <w:pPr>
      <w:spacing w:after="240"/>
      <w:jc w:val="center"/>
    </w:pPr>
  </w:style>
  <w:style w:type="paragraph" w:customStyle="1" w:styleId="OpiParaSub">
    <w:name w:val="Opi_Para_Sub"/>
    <w:basedOn w:val="JuParaSub"/>
    <w:rsid w:val="00F64EE0"/>
  </w:style>
  <w:style w:type="paragraph" w:customStyle="1" w:styleId="OpiQuotSub">
    <w:name w:val="Opi_Quot_Sub"/>
    <w:basedOn w:val="JuQuotSub"/>
    <w:rsid w:val="00F64EE0"/>
  </w:style>
  <w:style w:type="character" w:styleId="af2">
    <w:name w:val="Hyperlink"/>
    <w:rsid w:val="00F64EE0"/>
    <w:rPr>
      <w:color w:val="0000FF"/>
      <w:u w:val="single"/>
    </w:rPr>
  </w:style>
  <w:style w:type="character" w:styleId="af3">
    <w:name w:val="Strong"/>
    <w:qFormat/>
    <w:rsid w:val="00F64EE0"/>
    <w:rPr>
      <w:b/>
      <w:bCs/>
    </w:rPr>
  </w:style>
  <w:style w:type="paragraph" w:styleId="af4">
    <w:name w:val="Document Map"/>
    <w:basedOn w:val="a2"/>
    <w:semiHidden/>
    <w:rsid w:val="00F64EE0"/>
    <w:pPr>
      <w:shd w:val="clear" w:color="auto" w:fill="000080"/>
    </w:pPr>
    <w:rPr>
      <w:rFonts w:ascii="Tahoma" w:hAnsi="Tahoma" w:cs="Tahoma"/>
      <w:sz w:val="20"/>
    </w:rPr>
  </w:style>
  <w:style w:type="character" w:customStyle="1" w:styleId="JuNames">
    <w:name w:val="Ju_Names"/>
    <w:rsid w:val="00F64EE0"/>
    <w:rPr>
      <w:smallCaps/>
    </w:rPr>
  </w:style>
  <w:style w:type="paragraph" w:customStyle="1" w:styleId="NormalJustified">
    <w:name w:val="Normal_Justified"/>
    <w:basedOn w:val="NormalTimesNewRoman"/>
    <w:rsid w:val="00F64EE0"/>
    <w:pPr>
      <w:jc w:val="both"/>
    </w:pPr>
  </w:style>
  <w:style w:type="paragraph" w:customStyle="1" w:styleId="JuAppQuestion">
    <w:name w:val="Ju_App_Question"/>
    <w:basedOn w:val="a0"/>
    <w:rsid w:val="00F64EE0"/>
    <w:pPr>
      <w:numPr>
        <w:numId w:val="3"/>
      </w:numPr>
    </w:pPr>
    <w:rPr>
      <w:b/>
      <w:color w:val="333333"/>
    </w:rPr>
  </w:style>
  <w:style w:type="paragraph" w:styleId="a0">
    <w:name w:val="List Bullet"/>
    <w:basedOn w:val="NormalTimesNewRoman"/>
    <w:rsid w:val="00F64EE0"/>
    <w:pPr>
      <w:numPr>
        <w:numId w:val="2"/>
      </w:numPr>
    </w:pPr>
  </w:style>
  <w:style w:type="paragraph" w:customStyle="1" w:styleId="NormalTimesNewRoman">
    <w:name w:val="Normal_TimesNewRoman"/>
    <w:rsid w:val="00F64EE0"/>
    <w:rPr>
      <w:sz w:val="24"/>
      <w:lang w:val="en-GB" w:eastAsia="fr-FR"/>
    </w:rPr>
  </w:style>
  <w:style w:type="character" w:customStyle="1" w:styleId="JuITMark">
    <w:name w:val="Ju_ITMark"/>
    <w:rsid w:val="00F64EE0"/>
    <w:rPr>
      <w:rFonts w:ascii="Times New Roman" w:hAnsi="Times New Roman"/>
      <w:vanish/>
      <w:color w:val="339966"/>
      <w:sz w:val="16"/>
      <w:szCs w:val="16"/>
      <w:lang w:val="en-GB"/>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hit11">
    <w:name w:val="hit11"/>
    <w:rsid w:val="00A74BF8"/>
    <w:rPr>
      <w:color w:val="FF0000"/>
    </w:rPr>
  </w:style>
  <w:style w:type="character" w:customStyle="1" w:styleId="sb8d990e2">
    <w:name w:val="sb8d990e2"/>
    <w:basedOn w:val="a3"/>
    <w:rsid w:val="00D203BA"/>
  </w:style>
  <w:style w:type="character" w:customStyle="1" w:styleId="s6b621b36">
    <w:name w:val="s6b621b36"/>
    <w:basedOn w:val="a3"/>
    <w:rsid w:val="00D203BA"/>
  </w:style>
  <w:style w:type="paragraph" w:customStyle="1" w:styleId="PubJuPara">
    <w:name w:val="Pub_Ju_Para"/>
    <w:basedOn w:val="NormalTimesNewRoman"/>
    <w:rsid w:val="00F64EE0"/>
    <w:pPr>
      <w:ind w:firstLine="284"/>
      <w:jc w:val="both"/>
    </w:pPr>
  </w:style>
  <w:style w:type="paragraph" w:customStyle="1" w:styleId="PubJuQuot">
    <w:name w:val="Pub_Ju_Quot"/>
    <w:basedOn w:val="NormalTimesNewRoman"/>
    <w:rsid w:val="00F64EE0"/>
    <w:pPr>
      <w:spacing w:before="120" w:after="120"/>
      <w:ind w:left="403" w:firstLine="176"/>
      <w:jc w:val="both"/>
    </w:pPr>
    <w:rPr>
      <w:sz w:val="20"/>
    </w:rPr>
  </w:style>
  <w:style w:type="paragraph" w:customStyle="1" w:styleId="PubListArticleSubject">
    <w:name w:val="Pub_List_ArticleSubject"/>
    <w:basedOn w:val="NormalTimesNewRoman"/>
    <w:rsid w:val="00F64EE0"/>
    <w:pPr>
      <w:tabs>
        <w:tab w:val="left" w:pos="2977"/>
      </w:tabs>
      <w:ind w:left="2977" w:hanging="2977"/>
    </w:pPr>
  </w:style>
  <w:style w:type="paragraph" w:customStyle="1" w:styleId="PubListCaseNo">
    <w:name w:val="Pub_List_CaseNo"/>
    <w:basedOn w:val="NormalTimesNewRoman"/>
    <w:rsid w:val="00F64EE0"/>
    <w:pPr>
      <w:tabs>
        <w:tab w:val="left" w:pos="1276"/>
      </w:tabs>
      <w:spacing w:line="288" w:lineRule="auto"/>
      <w:ind w:left="1276" w:hanging="1276"/>
    </w:pPr>
  </w:style>
  <w:style w:type="paragraph" w:customStyle="1" w:styleId="PubListCases">
    <w:name w:val="Pub_List_Cases"/>
    <w:basedOn w:val="NormalTimesNewRoman"/>
    <w:rsid w:val="00F64EE0"/>
    <w:pPr>
      <w:spacing w:line="288" w:lineRule="auto"/>
    </w:pPr>
  </w:style>
  <w:style w:type="paragraph" w:customStyle="1" w:styleId="PubTextIntro">
    <w:name w:val="Pub_Text_Intro"/>
    <w:basedOn w:val="NormalTimesNewRoman"/>
    <w:rsid w:val="00F64EE0"/>
    <w:pPr>
      <w:jc w:val="both"/>
    </w:pPr>
    <w:rPr>
      <w:i/>
      <w:sz w:val="20"/>
    </w:rPr>
  </w:style>
  <w:style w:type="paragraph" w:customStyle="1" w:styleId="PubTitleCover">
    <w:name w:val="Pub_Title_Cover"/>
    <w:basedOn w:val="NormalTimesNewRoman"/>
    <w:rsid w:val="00F64EE0"/>
    <w:pPr>
      <w:spacing w:before="2500"/>
      <w:jc w:val="center"/>
    </w:pPr>
    <w:rPr>
      <w:b/>
      <w:smallCaps/>
      <w:sz w:val="30"/>
    </w:rPr>
  </w:style>
  <w:style w:type="paragraph" w:customStyle="1" w:styleId="PubTitle1Alpha">
    <w:name w:val="Pub_Title1_Alpha"/>
    <w:basedOn w:val="NormalTimesNewRoman"/>
    <w:next w:val="a2"/>
    <w:rsid w:val="00F64EE0"/>
    <w:pPr>
      <w:spacing w:after="120"/>
      <w:jc w:val="center"/>
    </w:pPr>
    <w:rPr>
      <w:b/>
      <w:smallCaps/>
      <w:sz w:val="30"/>
    </w:rPr>
  </w:style>
  <w:style w:type="paragraph" w:customStyle="1" w:styleId="PubTitle1IndexArticle">
    <w:name w:val="Pub_Title1_IndexArticle"/>
    <w:basedOn w:val="NormalTimesNewRoman"/>
    <w:rsid w:val="00F64EE0"/>
    <w:pPr>
      <w:spacing w:after="120"/>
      <w:jc w:val="center"/>
    </w:pPr>
    <w:rPr>
      <w:b/>
      <w:smallCaps/>
      <w:sz w:val="30"/>
    </w:rPr>
  </w:style>
  <w:style w:type="paragraph" w:customStyle="1" w:styleId="PubTitle1IndexKey">
    <w:name w:val="Pub_Title1_IndexKey"/>
    <w:basedOn w:val="NormalTimesNewRoman"/>
    <w:rsid w:val="00F64EE0"/>
    <w:pPr>
      <w:spacing w:after="600"/>
      <w:jc w:val="center"/>
    </w:pPr>
    <w:rPr>
      <w:b/>
      <w:smallCaps/>
      <w:sz w:val="30"/>
    </w:rPr>
  </w:style>
  <w:style w:type="paragraph" w:customStyle="1" w:styleId="PubTitle1Num">
    <w:name w:val="Pub_Title1_Num"/>
    <w:basedOn w:val="NormalTimesNewRoman"/>
    <w:next w:val="PubListCaseNo"/>
    <w:rsid w:val="00F64EE0"/>
    <w:pPr>
      <w:spacing w:after="720"/>
      <w:jc w:val="center"/>
    </w:pPr>
    <w:rPr>
      <w:b/>
      <w:smallCaps/>
      <w:sz w:val="30"/>
    </w:rPr>
  </w:style>
  <w:style w:type="paragraph" w:customStyle="1" w:styleId="PubTitle2Country">
    <w:name w:val="Pub_Title2_Country"/>
    <w:basedOn w:val="NormalTimesNewRoman"/>
    <w:next w:val="PubListCases"/>
    <w:rsid w:val="00F64EE0"/>
    <w:pPr>
      <w:keepNext/>
      <w:keepLines/>
      <w:spacing w:before="600" w:after="360"/>
    </w:pPr>
    <w:rPr>
      <w:b/>
    </w:rPr>
  </w:style>
  <w:style w:type="paragraph" w:customStyle="1" w:styleId="PubTitle2Letters">
    <w:name w:val="Pub_Title2_Letters"/>
    <w:basedOn w:val="NormalTimesNewRoman"/>
    <w:next w:val="PubListCases"/>
    <w:rsid w:val="00F64EE0"/>
    <w:pPr>
      <w:keepNext/>
      <w:keepLines/>
      <w:spacing w:before="600" w:after="360"/>
    </w:pPr>
    <w:rPr>
      <w:b/>
      <w:sz w:val="28"/>
    </w:rPr>
  </w:style>
  <w:style w:type="paragraph" w:customStyle="1" w:styleId="PubTitle2Part">
    <w:name w:val="Pub_Title2_Part"/>
    <w:basedOn w:val="NormalTimesNewRoman"/>
    <w:rsid w:val="00F64EE0"/>
    <w:pPr>
      <w:keepNext/>
      <w:keepLines/>
      <w:spacing w:before="600" w:after="240"/>
      <w:jc w:val="center"/>
    </w:pPr>
    <w:rPr>
      <w:b/>
      <w:caps/>
    </w:rPr>
  </w:style>
  <w:style w:type="paragraph" w:customStyle="1" w:styleId="PubTitle3Article">
    <w:name w:val="Pub_Title3_Article"/>
    <w:basedOn w:val="NormalTimesNewRoman"/>
    <w:rsid w:val="00F64EE0"/>
    <w:pPr>
      <w:keepNext/>
      <w:keepLines/>
      <w:spacing w:before="360" w:after="120"/>
      <w:jc w:val="center"/>
    </w:pPr>
    <w:rPr>
      <w:b/>
      <w:smallCaps/>
      <w:sz w:val="22"/>
    </w:rPr>
  </w:style>
  <w:style w:type="paragraph" w:customStyle="1" w:styleId="PubTitle4ArticleSub">
    <w:name w:val="Pub_Title4_Article_Sub"/>
    <w:basedOn w:val="PubTitle3Article"/>
    <w:rsid w:val="00F64EE0"/>
    <w:pPr>
      <w:spacing w:before="240"/>
    </w:pPr>
    <w:rPr>
      <w:smallCaps w:val="0"/>
      <w:sz w:val="20"/>
    </w:rPr>
  </w:style>
  <w:style w:type="paragraph" w:customStyle="1" w:styleId="PubTitle5Subject">
    <w:name w:val="Pub_Title5_Subject"/>
    <w:basedOn w:val="NormalTimesNewRoman"/>
    <w:rsid w:val="00F64EE0"/>
    <w:pPr>
      <w:keepNext/>
      <w:keepLines/>
      <w:spacing w:before="240" w:after="120"/>
      <w:jc w:val="both"/>
    </w:pPr>
    <w:rPr>
      <w:b/>
      <w:i/>
    </w:rPr>
  </w:style>
  <w:style w:type="paragraph" w:customStyle="1" w:styleId="PubTitle6SubjectSub">
    <w:name w:val="Pub_Title6_Subject_Sub"/>
    <w:basedOn w:val="NormalTimesNewRoman"/>
    <w:rsid w:val="00F64EE0"/>
    <w:pPr>
      <w:keepNext/>
      <w:keepLines/>
      <w:spacing w:before="240" w:after="120"/>
      <w:ind w:left="284"/>
      <w:jc w:val="both"/>
    </w:pPr>
    <w:rPr>
      <w:b/>
      <w:sz w:val="20"/>
    </w:rPr>
  </w:style>
  <w:style w:type="paragraph" w:customStyle="1" w:styleId="PubTitle7CaseName">
    <w:name w:val="Pub_Title7_CaseName"/>
    <w:basedOn w:val="NormalTimesNewRoman"/>
    <w:rsid w:val="00F64EE0"/>
    <w:pPr>
      <w:keepLines/>
      <w:spacing w:after="240"/>
      <w:jc w:val="right"/>
    </w:pPr>
    <w:rPr>
      <w:sz w:val="22"/>
    </w:rPr>
  </w:style>
  <w:style w:type="numbering" w:styleId="111111">
    <w:name w:val="Outline List 2"/>
    <w:basedOn w:val="a5"/>
    <w:rsid w:val="00F64EE0"/>
    <w:pPr>
      <w:numPr>
        <w:numId w:val="7"/>
      </w:numPr>
    </w:pPr>
  </w:style>
  <w:style w:type="numbering" w:styleId="1ai">
    <w:name w:val="Outline List 1"/>
    <w:basedOn w:val="a5"/>
    <w:rsid w:val="00F64EE0"/>
    <w:pPr>
      <w:numPr>
        <w:numId w:val="8"/>
      </w:numPr>
    </w:pPr>
  </w:style>
  <w:style w:type="numbering" w:styleId="a1">
    <w:name w:val="Outline List 3"/>
    <w:basedOn w:val="a5"/>
    <w:rsid w:val="00F64EE0"/>
    <w:pPr>
      <w:numPr>
        <w:numId w:val="9"/>
      </w:numPr>
    </w:pPr>
  </w:style>
  <w:style w:type="paragraph" w:styleId="af5">
    <w:name w:val="Block Text"/>
    <w:basedOn w:val="a2"/>
    <w:rsid w:val="00F64EE0"/>
    <w:pPr>
      <w:spacing w:after="120"/>
      <w:ind w:left="1440" w:right="1440"/>
    </w:pPr>
  </w:style>
  <w:style w:type="paragraph" w:styleId="af6">
    <w:name w:val="Body Text"/>
    <w:basedOn w:val="a2"/>
    <w:rsid w:val="00F64EE0"/>
    <w:pPr>
      <w:spacing w:after="120"/>
    </w:pPr>
  </w:style>
  <w:style w:type="paragraph" w:styleId="22">
    <w:name w:val="Body Text 2"/>
    <w:basedOn w:val="a2"/>
    <w:rsid w:val="00F64EE0"/>
    <w:pPr>
      <w:spacing w:after="120" w:line="480" w:lineRule="auto"/>
    </w:pPr>
  </w:style>
  <w:style w:type="paragraph" w:styleId="32">
    <w:name w:val="Body Text 3"/>
    <w:basedOn w:val="a2"/>
    <w:rsid w:val="00F64EE0"/>
    <w:pPr>
      <w:spacing w:after="120"/>
    </w:pPr>
    <w:rPr>
      <w:sz w:val="16"/>
      <w:szCs w:val="16"/>
    </w:rPr>
  </w:style>
  <w:style w:type="paragraph" w:styleId="af7">
    <w:name w:val="Body Text First Indent"/>
    <w:basedOn w:val="af6"/>
    <w:rsid w:val="00F64EE0"/>
    <w:pPr>
      <w:ind w:firstLine="210"/>
    </w:pPr>
  </w:style>
  <w:style w:type="paragraph" w:styleId="af8">
    <w:name w:val="Body Text Indent"/>
    <w:basedOn w:val="a2"/>
    <w:rsid w:val="00F64EE0"/>
    <w:pPr>
      <w:spacing w:after="120"/>
      <w:ind w:left="283"/>
    </w:pPr>
  </w:style>
  <w:style w:type="paragraph" w:styleId="23">
    <w:name w:val="Body Text First Indent 2"/>
    <w:basedOn w:val="af8"/>
    <w:rsid w:val="00F64EE0"/>
    <w:pPr>
      <w:ind w:firstLine="210"/>
    </w:pPr>
  </w:style>
  <w:style w:type="paragraph" w:styleId="24">
    <w:name w:val="Body Text Indent 2"/>
    <w:basedOn w:val="a2"/>
    <w:rsid w:val="00F64EE0"/>
    <w:pPr>
      <w:spacing w:after="120" w:line="480" w:lineRule="auto"/>
      <w:ind w:left="283"/>
    </w:pPr>
  </w:style>
  <w:style w:type="paragraph" w:styleId="33">
    <w:name w:val="Body Text Indent 3"/>
    <w:basedOn w:val="a2"/>
    <w:rsid w:val="00F64EE0"/>
    <w:pPr>
      <w:spacing w:after="120"/>
      <w:ind w:left="283"/>
    </w:pPr>
    <w:rPr>
      <w:sz w:val="16"/>
      <w:szCs w:val="16"/>
    </w:rPr>
  </w:style>
  <w:style w:type="paragraph" w:styleId="af9">
    <w:name w:val="caption"/>
    <w:basedOn w:val="a2"/>
    <w:next w:val="a2"/>
    <w:qFormat/>
    <w:rsid w:val="00F64EE0"/>
    <w:rPr>
      <w:b/>
      <w:bCs/>
      <w:sz w:val="20"/>
    </w:rPr>
  </w:style>
  <w:style w:type="paragraph" w:styleId="afa">
    <w:name w:val="Closing"/>
    <w:basedOn w:val="a2"/>
    <w:rsid w:val="00F64EE0"/>
    <w:pPr>
      <w:ind w:left="4252"/>
    </w:pPr>
  </w:style>
  <w:style w:type="paragraph" w:styleId="afb">
    <w:name w:val="Date"/>
    <w:basedOn w:val="a2"/>
    <w:next w:val="a2"/>
    <w:rsid w:val="00F64EE0"/>
  </w:style>
  <w:style w:type="paragraph" w:styleId="afc">
    <w:name w:val="E-mail Signature"/>
    <w:basedOn w:val="a2"/>
    <w:rsid w:val="00F64EE0"/>
  </w:style>
  <w:style w:type="character" w:styleId="afd">
    <w:name w:val="Emphasis"/>
    <w:qFormat/>
    <w:rsid w:val="00F64EE0"/>
    <w:rPr>
      <w:i/>
      <w:iCs/>
    </w:rPr>
  </w:style>
  <w:style w:type="paragraph" w:styleId="afe">
    <w:name w:val="envelope address"/>
    <w:basedOn w:val="a2"/>
    <w:rsid w:val="00F64EE0"/>
    <w:pPr>
      <w:framePr w:w="7920" w:h="1980" w:hRule="exact" w:hSpace="180" w:wrap="auto" w:hAnchor="page" w:xAlign="center" w:yAlign="bottom"/>
      <w:ind w:left="2880"/>
    </w:pPr>
    <w:rPr>
      <w:rFonts w:ascii="Arial" w:hAnsi="Arial" w:cs="Arial"/>
      <w:szCs w:val="24"/>
    </w:rPr>
  </w:style>
  <w:style w:type="paragraph" w:styleId="25">
    <w:name w:val="envelope return"/>
    <w:basedOn w:val="a2"/>
    <w:rsid w:val="00F64EE0"/>
    <w:rPr>
      <w:rFonts w:ascii="Arial" w:hAnsi="Arial" w:cs="Arial"/>
      <w:sz w:val="20"/>
    </w:rPr>
  </w:style>
  <w:style w:type="character" w:styleId="HTML">
    <w:name w:val="HTML Acronym"/>
    <w:basedOn w:val="a3"/>
    <w:rsid w:val="00F64EE0"/>
  </w:style>
  <w:style w:type="paragraph" w:styleId="HTML0">
    <w:name w:val="HTML Address"/>
    <w:basedOn w:val="a2"/>
    <w:rsid w:val="00F64EE0"/>
    <w:rPr>
      <w:i/>
      <w:iCs/>
    </w:rPr>
  </w:style>
  <w:style w:type="character" w:styleId="HTML1">
    <w:name w:val="HTML Cite"/>
    <w:rsid w:val="00F64EE0"/>
    <w:rPr>
      <w:i/>
      <w:iCs/>
    </w:rPr>
  </w:style>
  <w:style w:type="character" w:styleId="HTML2">
    <w:name w:val="HTML Code"/>
    <w:rsid w:val="00F64EE0"/>
    <w:rPr>
      <w:rFonts w:ascii="Courier New" w:hAnsi="Courier New" w:cs="Courier New"/>
      <w:sz w:val="20"/>
      <w:szCs w:val="20"/>
    </w:rPr>
  </w:style>
  <w:style w:type="character" w:styleId="HTML3">
    <w:name w:val="HTML Definition"/>
    <w:rsid w:val="00F64EE0"/>
    <w:rPr>
      <w:i/>
      <w:iCs/>
    </w:rPr>
  </w:style>
  <w:style w:type="character" w:styleId="HTML4">
    <w:name w:val="HTML Keyboard"/>
    <w:rsid w:val="00F64EE0"/>
    <w:rPr>
      <w:rFonts w:ascii="Courier New" w:hAnsi="Courier New" w:cs="Courier New"/>
      <w:sz w:val="20"/>
      <w:szCs w:val="20"/>
    </w:rPr>
  </w:style>
  <w:style w:type="paragraph" w:styleId="HTML5">
    <w:name w:val="HTML Preformatted"/>
    <w:basedOn w:val="a2"/>
    <w:rsid w:val="00F64EE0"/>
    <w:rPr>
      <w:rFonts w:ascii="Courier New" w:hAnsi="Courier New" w:cs="Courier New"/>
      <w:sz w:val="20"/>
    </w:rPr>
  </w:style>
  <w:style w:type="character" w:styleId="HTML6">
    <w:name w:val="HTML Sample"/>
    <w:rsid w:val="00F64EE0"/>
    <w:rPr>
      <w:rFonts w:ascii="Courier New" w:hAnsi="Courier New" w:cs="Courier New"/>
    </w:rPr>
  </w:style>
  <w:style w:type="character" w:styleId="HTML7">
    <w:name w:val="HTML Typewriter"/>
    <w:rsid w:val="00F64EE0"/>
    <w:rPr>
      <w:rFonts w:ascii="Courier New" w:hAnsi="Courier New" w:cs="Courier New"/>
      <w:sz w:val="20"/>
      <w:szCs w:val="20"/>
    </w:rPr>
  </w:style>
  <w:style w:type="character" w:styleId="HTML8">
    <w:name w:val="HTML Variable"/>
    <w:rsid w:val="00F64EE0"/>
    <w:rPr>
      <w:i/>
      <w:iCs/>
    </w:rPr>
  </w:style>
  <w:style w:type="paragraph" w:styleId="10">
    <w:name w:val="index 1"/>
    <w:basedOn w:val="a2"/>
    <w:next w:val="a2"/>
    <w:autoRedefine/>
    <w:semiHidden/>
    <w:rsid w:val="00F64EE0"/>
    <w:pPr>
      <w:ind w:left="240" w:hanging="240"/>
    </w:pPr>
  </w:style>
  <w:style w:type="paragraph" w:styleId="26">
    <w:name w:val="index 2"/>
    <w:basedOn w:val="a2"/>
    <w:next w:val="a2"/>
    <w:autoRedefine/>
    <w:semiHidden/>
    <w:rsid w:val="00F64EE0"/>
    <w:pPr>
      <w:ind w:left="480" w:hanging="240"/>
    </w:pPr>
  </w:style>
  <w:style w:type="paragraph" w:styleId="34">
    <w:name w:val="index 3"/>
    <w:basedOn w:val="a2"/>
    <w:next w:val="a2"/>
    <w:autoRedefine/>
    <w:semiHidden/>
    <w:rsid w:val="00F64EE0"/>
    <w:pPr>
      <w:ind w:left="720" w:hanging="240"/>
    </w:pPr>
  </w:style>
  <w:style w:type="paragraph" w:styleId="42">
    <w:name w:val="index 4"/>
    <w:basedOn w:val="a2"/>
    <w:next w:val="a2"/>
    <w:autoRedefine/>
    <w:semiHidden/>
    <w:rsid w:val="00F64EE0"/>
    <w:pPr>
      <w:ind w:left="960" w:hanging="240"/>
    </w:pPr>
  </w:style>
  <w:style w:type="paragraph" w:styleId="52">
    <w:name w:val="index 5"/>
    <w:basedOn w:val="a2"/>
    <w:next w:val="a2"/>
    <w:autoRedefine/>
    <w:semiHidden/>
    <w:rsid w:val="00F64EE0"/>
    <w:pPr>
      <w:ind w:left="1200" w:hanging="240"/>
    </w:pPr>
  </w:style>
  <w:style w:type="paragraph" w:styleId="60">
    <w:name w:val="index 6"/>
    <w:basedOn w:val="a2"/>
    <w:next w:val="a2"/>
    <w:autoRedefine/>
    <w:semiHidden/>
    <w:rsid w:val="00F64EE0"/>
    <w:pPr>
      <w:ind w:left="1440" w:hanging="240"/>
    </w:pPr>
  </w:style>
  <w:style w:type="paragraph" w:styleId="70">
    <w:name w:val="index 7"/>
    <w:basedOn w:val="a2"/>
    <w:next w:val="a2"/>
    <w:autoRedefine/>
    <w:semiHidden/>
    <w:rsid w:val="00F64EE0"/>
    <w:pPr>
      <w:ind w:left="1680" w:hanging="240"/>
    </w:pPr>
  </w:style>
  <w:style w:type="paragraph" w:styleId="80">
    <w:name w:val="index 8"/>
    <w:basedOn w:val="a2"/>
    <w:next w:val="a2"/>
    <w:autoRedefine/>
    <w:semiHidden/>
    <w:rsid w:val="00F64EE0"/>
    <w:pPr>
      <w:ind w:left="1920" w:hanging="240"/>
    </w:pPr>
  </w:style>
  <w:style w:type="paragraph" w:styleId="90">
    <w:name w:val="index 9"/>
    <w:basedOn w:val="a2"/>
    <w:next w:val="a2"/>
    <w:autoRedefine/>
    <w:semiHidden/>
    <w:rsid w:val="00F64EE0"/>
    <w:pPr>
      <w:ind w:left="2160" w:hanging="240"/>
    </w:pPr>
  </w:style>
  <w:style w:type="paragraph" w:styleId="aff">
    <w:name w:val="index heading"/>
    <w:basedOn w:val="a2"/>
    <w:next w:val="10"/>
    <w:semiHidden/>
    <w:rsid w:val="00F64EE0"/>
    <w:rPr>
      <w:rFonts w:ascii="Arial" w:hAnsi="Arial" w:cs="Arial"/>
      <w:b/>
      <w:bCs/>
    </w:rPr>
  </w:style>
  <w:style w:type="character" w:styleId="aff0">
    <w:name w:val="line number"/>
    <w:basedOn w:val="a3"/>
    <w:rsid w:val="00F64EE0"/>
  </w:style>
  <w:style w:type="paragraph" w:styleId="aff1">
    <w:name w:val="List"/>
    <w:basedOn w:val="a2"/>
    <w:rsid w:val="00F64EE0"/>
    <w:pPr>
      <w:ind w:left="283" w:hanging="283"/>
    </w:pPr>
  </w:style>
  <w:style w:type="paragraph" w:styleId="27">
    <w:name w:val="List 2"/>
    <w:basedOn w:val="a2"/>
    <w:rsid w:val="00F64EE0"/>
    <w:pPr>
      <w:ind w:left="566" w:hanging="283"/>
    </w:pPr>
  </w:style>
  <w:style w:type="paragraph" w:styleId="35">
    <w:name w:val="List 3"/>
    <w:basedOn w:val="a2"/>
    <w:rsid w:val="00F64EE0"/>
    <w:pPr>
      <w:ind w:left="849" w:hanging="283"/>
    </w:pPr>
  </w:style>
  <w:style w:type="paragraph" w:styleId="43">
    <w:name w:val="List 4"/>
    <w:basedOn w:val="a2"/>
    <w:rsid w:val="00F64EE0"/>
    <w:pPr>
      <w:ind w:left="1132" w:hanging="283"/>
    </w:pPr>
  </w:style>
  <w:style w:type="paragraph" w:styleId="53">
    <w:name w:val="List 5"/>
    <w:basedOn w:val="a2"/>
    <w:rsid w:val="00F64EE0"/>
    <w:pPr>
      <w:ind w:left="1415" w:hanging="283"/>
    </w:pPr>
  </w:style>
  <w:style w:type="paragraph" w:styleId="20">
    <w:name w:val="List Bullet 2"/>
    <w:basedOn w:val="a2"/>
    <w:rsid w:val="00F64EE0"/>
    <w:pPr>
      <w:numPr>
        <w:numId w:val="10"/>
      </w:numPr>
    </w:pPr>
  </w:style>
  <w:style w:type="paragraph" w:styleId="30">
    <w:name w:val="List Bullet 3"/>
    <w:basedOn w:val="a2"/>
    <w:rsid w:val="00F64EE0"/>
    <w:pPr>
      <w:numPr>
        <w:numId w:val="11"/>
      </w:numPr>
    </w:pPr>
  </w:style>
  <w:style w:type="paragraph" w:styleId="40">
    <w:name w:val="List Bullet 4"/>
    <w:basedOn w:val="a2"/>
    <w:rsid w:val="00F64EE0"/>
    <w:pPr>
      <w:numPr>
        <w:numId w:val="12"/>
      </w:numPr>
    </w:pPr>
  </w:style>
  <w:style w:type="paragraph" w:styleId="50">
    <w:name w:val="List Bullet 5"/>
    <w:basedOn w:val="a2"/>
    <w:rsid w:val="00F64EE0"/>
    <w:pPr>
      <w:numPr>
        <w:numId w:val="13"/>
      </w:numPr>
    </w:pPr>
  </w:style>
  <w:style w:type="paragraph" w:styleId="aff2">
    <w:name w:val="List Continue"/>
    <w:basedOn w:val="a2"/>
    <w:rsid w:val="00F64EE0"/>
    <w:pPr>
      <w:spacing w:after="120"/>
      <w:ind w:left="283"/>
    </w:pPr>
  </w:style>
  <w:style w:type="paragraph" w:styleId="28">
    <w:name w:val="List Continue 2"/>
    <w:basedOn w:val="a2"/>
    <w:rsid w:val="00F64EE0"/>
    <w:pPr>
      <w:spacing w:after="120"/>
      <w:ind w:left="566"/>
    </w:pPr>
  </w:style>
  <w:style w:type="paragraph" w:styleId="36">
    <w:name w:val="List Continue 3"/>
    <w:basedOn w:val="a2"/>
    <w:rsid w:val="00F64EE0"/>
    <w:pPr>
      <w:spacing w:after="120"/>
      <w:ind w:left="849"/>
    </w:pPr>
  </w:style>
  <w:style w:type="paragraph" w:styleId="44">
    <w:name w:val="List Continue 4"/>
    <w:basedOn w:val="a2"/>
    <w:rsid w:val="00F64EE0"/>
    <w:pPr>
      <w:spacing w:after="120"/>
      <w:ind w:left="1132"/>
    </w:pPr>
  </w:style>
  <w:style w:type="paragraph" w:styleId="54">
    <w:name w:val="List Continue 5"/>
    <w:basedOn w:val="a2"/>
    <w:rsid w:val="00F64EE0"/>
    <w:pPr>
      <w:spacing w:after="120"/>
      <w:ind w:left="1415"/>
    </w:pPr>
  </w:style>
  <w:style w:type="paragraph" w:styleId="a">
    <w:name w:val="List Number"/>
    <w:basedOn w:val="a2"/>
    <w:rsid w:val="00F64EE0"/>
    <w:pPr>
      <w:numPr>
        <w:numId w:val="14"/>
      </w:numPr>
    </w:pPr>
  </w:style>
  <w:style w:type="paragraph" w:styleId="2">
    <w:name w:val="List Number 2"/>
    <w:basedOn w:val="a2"/>
    <w:rsid w:val="00F64EE0"/>
    <w:pPr>
      <w:numPr>
        <w:numId w:val="15"/>
      </w:numPr>
    </w:pPr>
  </w:style>
  <w:style w:type="paragraph" w:styleId="3">
    <w:name w:val="List Number 3"/>
    <w:basedOn w:val="a2"/>
    <w:rsid w:val="00F64EE0"/>
    <w:pPr>
      <w:numPr>
        <w:numId w:val="16"/>
      </w:numPr>
    </w:pPr>
  </w:style>
  <w:style w:type="paragraph" w:styleId="4">
    <w:name w:val="List Number 4"/>
    <w:basedOn w:val="a2"/>
    <w:rsid w:val="00F64EE0"/>
    <w:pPr>
      <w:numPr>
        <w:numId w:val="17"/>
      </w:numPr>
    </w:pPr>
  </w:style>
  <w:style w:type="paragraph" w:styleId="5">
    <w:name w:val="List Number 5"/>
    <w:basedOn w:val="a2"/>
    <w:rsid w:val="00F64EE0"/>
    <w:pPr>
      <w:numPr>
        <w:numId w:val="18"/>
      </w:numPr>
    </w:pPr>
  </w:style>
  <w:style w:type="paragraph" w:styleId="aff3">
    <w:name w:val="macro"/>
    <w:semiHidden/>
    <w:rsid w:val="00F64EE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aff4">
    <w:name w:val="Message Header"/>
    <w:basedOn w:val="a2"/>
    <w:rsid w:val="00F64E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5">
    <w:name w:val="Normal (Web)"/>
    <w:basedOn w:val="a2"/>
    <w:rsid w:val="00F64EE0"/>
    <w:rPr>
      <w:szCs w:val="24"/>
    </w:rPr>
  </w:style>
  <w:style w:type="paragraph" w:styleId="aff6">
    <w:name w:val="Normal Indent"/>
    <w:basedOn w:val="a2"/>
    <w:rsid w:val="00F64EE0"/>
    <w:pPr>
      <w:ind w:left="720"/>
    </w:pPr>
  </w:style>
  <w:style w:type="paragraph" w:styleId="aff7">
    <w:name w:val="Note Heading"/>
    <w:basedOn w:val="a2"/>
    <w:next w:val="a2"/>
    <w:rsid w:val="00F64EE0"/>
  </w:style>
  <w:style w:type="paragraph" w:styleId="aff8">
    <w:name w:val="Plain Text"/>
    <w:basedOn w:val="a2"/>
    <w:rsid w:val="00F64EE0"/>
    <w:rPr>
      <w:rFonts w:ascii="Courier New" w:hAnsi="Courier New" w:cs="Courier New"/>
      <w:sz w:val="20"/>
    </w:rPr>
  </w:style>
  <w:style w:type="paragraph" w:styleId="aff9">
    <w:name w:val="Salutation"/>
    <w:basedOn w:val="a2"/>
    <w:next w:val="a2"/>
    <w:rsid w:val="00F64EE0"/>
  </w:style>
  <w:style w:type="paragraph" w:styleId="affa">
    <w:name w:val="Signature"/>
    <w:basedOn w:val="a2"/>
    <w:rsid w:val="00F64EE0"/>
    <w:pPr>
      <w:ind w:left="4252"/>
    </w:pPr>
  </w:style>
  <w:style w:type="paragraph" w:styleId="affb">
    <w:name w:val="Subtitle"/>
    <w:basedOn w:val="a2"/>
    <w:qFormat/>
    <w:rsid w:val="00F64EE0"/>
    <w:pPr>
      <w:spacing w:after="60"/>
      <w:jc w:val="center"/>
      <w:outlineLvl w:val="1"/>
    </w:pPr>
    <w:rPr>
      <w:rFonts w:ascii="Arial" w:hAnsi="Arial" w:cs="Arial"/>
      <w:szCs w:val="24"/>
    </w:rPr>
  </w:style>
  <w:style w:type="table" w:styleId="11">
    <w:name w:val="Table 3D effects 1"/>
    <w:basedOn w:val="a4"/>
    <w:rsid w:val="00F64EE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rsid w:val="00F64EE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rsid w:val="00F64EE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F64EE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F64EE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rsid w:val="00F64EE0"/>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rsid w:val="00F64EE0"/>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rsid w:val="00F64EE0"/>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rsid w:val="00F64EE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rsid w:val="00F64EE0"/>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rsid w:val="00F64EE0"/>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F64EE0"/>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rsid w:val="00F64EE0"/>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c">
    <w:name w:val="Table Contemporary"/>
    <w:basedOn w:val="a4"/>
    <w:rsid w:val="00F64EE0"/>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d">
    <w:name w:val="Table Elegant"/>
    <w:basedOn w:val="a4"/>
    <w:rsid w:val="00F64EE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e">
    <w:name w:val="Table Grid"/>
    <w:basedOn w:val="a4"/>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4"/>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rsid w:val="00F64EE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F64EE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rsid w:val="00F64EE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F64EE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F64EE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F64EE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F64EE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64EE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F64EE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F64EE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
    <w:name w:val="table of authorities"/>
    <w:basedOn w:val="a2"/>
    <w:next w:val="a2"/>
    <w:semiHidden/>
    <w:rsid w:val="00F64EE0"/>
    <w:pPr>
      <w:ind w:left="240" w:hanging="240"/>
    </w:pPr>
  </w:style>
  <w:style w:type="paragraph" w:styleId="afff0">
    <w:name w:val="table of figures"/>
    <w:basedOn w:val="a2"/>
    <w:next w:val="a2"/>
    <w:semiHidden/>
    <w:rsid w:val="00F64EE0"/>
  </w:style>
  <w:style w:type="table" w:styleId="afff1">
    <w:name w:val="Table Professional"/>
    <w:basedOn w:val="a4"/>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rsid w:val="00F64EE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rsid w:val="00F64EE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rsid w:val="00F64EE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rsid w:val="00F64EE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F64EE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Theme"/>
    <w:basedOn w:val="a4"/>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rsid w:val="00F64EE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F64EE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F64EE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3">
    <w:name w:val="Title"/>
    <w:basedOn w:val="a2"/>
    <w:qFormat/>
    <w:rsid w:val="00F64EE0"/>
    <w:pPr>
      <w:spacing w:before="240" w:after="60"/>
      <w:jc w:val="center"/>
      <w:outlineLvl w:val="0"/>
    </w:pPr>
    <w:rPr>
      <w:rFonts w:ascii="Arial" w:hAnsi="Arial" w:cs="Arial"/>
      <w:b/>
      <w:bCs/>
      <w:kern w:val="28"/>
      <w:sz w:val="32"/>
      <w:szCs w:val="32"/>
    </w:rPr>
  </w:style>
  <w:style w:type="paragraph" w:styleId="afff4">
    <w:name w:val="toa heading"/>
    <w:basedOn w:val="a2"/>
    <w:next w:val="a2"/>
    <w:semiHidden/>
    <w:rsid w:val="00F64EE0"/>
    <w:pPr>
      <w:spacing w:before="120"/>
    </w:pPr>
    <w:rPr>
      <w:rFonts w:ascii="Arial" w:hAnsi="Arial" w:cs="Arial"/>
      <w:b/>
      <w:bCs/>
      <w:szCs w:val="24"/>
    </w:rPr>
  </w:style>
  <w:style w:type="paragraph" w:styleId="18">
    <w:name w:val="toc 1"/>
    <w:basedOn w:val="a2"/>
    <w:next w:val="a2"/>
    <w:autoRedefine/>
    <w:semiHidden/>
    <w:rsid w:val="00F64EE0"/>
  </w:style>
  <w:style w:type="paragraph" w:styleId="2f0">
    <w:name w:val="toc 2"/>
    <w:basedOn w:val="a2"/>
    <w:next w:val="a2"/>
    <w:autoRedefine/>
    <w:semiHidden/>
    <w:rsid w:val="00F64EE0"/>
    <w:pPr>
      <w:ind w:left="240"/>
    </w:pPr>
  </w:style>
  <w:style w:type="paragraph" w:styleId="3d">
    <w:name w:val="toc 3"/>
    <w:basedOn w:val="a2"/>
    <w:next w:val="a2"/>
    <w:autoRedefine/>
    <w:semiHidden/>
    <w:rsid w:val="00F64EE0"/>
    <w:pPr>
      <w:ind w:left="480"/>
    </w:pPr>
  </w:style>
  <w:style w:type="paragraph" w:styleId="48">
    <w:name w:val="toc 4"/>
    <w:basedOn w:val="a2"/>
    <w:next w:val="a2"/>
    <w:autoRedefine/>
    <w:semiHidden/>
    <w:rsid w:val="00F64EE0"/>
    <w:pPr>
      <w:ind w:left="720"/>
    </w:pPr>
  </w:style>
  <w:style w:type="paragraph" w:styleId="57">
    <w:name w:val="toc 5"/>
    <w:basedOn w:val="a2"/>
    <w:next w:val="a2"/>
    <w:autoRedefine/>
    <w:semiHidden/>
    <w:rsid w:val="00F64EE0"/>
    <w:pPr>
      <w:ind w:left="960"/>
    </w:pPr>
  </w:style>
  <w:style w:type="paragraph" w:styleId="62">
    <w:name w:val="toc 6"/>
    <w:basedOn w:val="a2"/>
    <w:next w:val="a2"/>
    <w:autoRedefine/>
    <w:semiHidden/>
    <w:rsid w:val="00F64EE0"/>
    <w:pPr>
      <w:ind w:left="1200"/>
    </w:pPr>
  </w:style>
  <w:style w:type="paragraph" w:styleId="72">
    <w:name w:val="toc 7"/>
    <w:basedOn w:val="a2"/>
    <w:next w:val="a2"/>
    <w:autoRedefine/>
    <w:semiHidden/>
    <w:rsid w:val="00F64EE0"/>
    <w:pPr>
      <w:ind w:left="1440"/>
    </w:pPr>
  </w:style>
  <w:style w:type="paragraph" w:styleId="82">
    <w:name w:val="toc 8"/>
    <w:basedOn w:val="a2"/>
    <w:next w:val="a2"/>
    <w:autoRedefine/>
    <w:semiHidden/>
    <w:rsid w:val="00F64EE0"/>
    <w:pPr>
      <w:ind w:left="1680"/>
    </w:pPr>
  </w:style>
  <w:style w:type="paragraph" w:styleId="91">
    <w:name w:val="toc 9"/>
    <w:basedOn w:val="a2"/>
    <w:next w:val="a2"/>
    <w:autoRedefine/>
    <w:semiHidden/>
    <w:rsid w:val="00F64EE0"/>
    <w:pPr>
      <w:ind w:left="1920"/>
    </w:pPr>
  </w:style>
  <w:style w:type="table" w:customStyle="1" w:styleId="ECHRHeaderTable">
    <w:name w:val="ECHR_Header_Table"/>
    <w:basedOn w:val="affe"/>
    <w:rsid w:val="00F64EE0"/>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customStyle="1" w:styleId="jupara0">
    <w:name w:val="jupara"/>
    <w:basedOn w:val="a2"/>
    <w:rsid w:val="00AC2F44"/>
    <w:pPr>
      <w:suppressAutoHyphens w:val="0"/>
      <w:ind w:firstLine="284"/>
      <w:jc w:val="both"/>
    </w:pPr>
    <w:rPr>
      <w:szCs w:val="24"/>
      <w:lang w:eastAsia="en-GB"/>
    </w:rPr>
  </w:style>
  <w:style w:type="paragraph" w:customStyle="1" w:styleId="jucase0">
    <w:name w:val="jucase"/>
    <w:basedOn w:val="a2"/>
    <w:rsid w:val="00AC2F44"/>
    <w:pPr>
      <w:suppressAutoHyphens w:val="0"/>
      <w:ind w:firstLine="284"/>
      <w:jc w:val="both"/>
    </w:pPr>
    <w:rPr>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E0"/>
    <w:pPr>
      <w:suppressAutoHyphens/>
    </w:pPr>
    <w:rPr>
      <w:sz w:val="24"/>
      <w:lang w:val="en-GB" w:eastAsia="fr-FR"/>
    </w:rPr>
  </w:style>
  <w:style w:type="paragraph" w:styleId="Heading1">
    <w:name w:val="heading 1"/>
    <w:basedOn w:val="Normal"/>
    <w:next w:val="Normal"/>
    <w:qFormat/>
    <w:rsid w:val="00F64EE0"/>
    <w:pPr>
      <w:keepNext/>
      <w:numPr>
        <w:numId w:val="9"/>
      </w:numPr>
      <w:spacing w:before="360" w:after="240"/>
      <w:jc w:val="center"/>
      <w:outlineLvl w:val="0"/>
    </w:pPr>
    <w:rPr>
      <w:b/>
      <w:sz w:val="28"/>
    </w:rPr>
  </w:style>
  <w:style w:type="paragraph" w:styleId="Heading2">
    <w:name w:val="heading 2"/>
    <w:basedOn w:val="Normal"/>
    <w:next w:val="Normal"/>
    <w:qFormat/>
    <w:rsid w:val="00F64EE0"/>
    <w:pPr>
      <w:keepNext/>
      <w:numPr>
        <w:ilvl w:val="1"/>
        <w:numId w:val="9"/>
      </w:numPr>
      <w:spacing w:before="240" w:after="120"/>
      <w:outlineLvl w:val="1"/>
    </w:pPr>
    <w:rPr>
      <w:b/>
    </w:rPr>
  </w:style>
  <w:style w:type="paragraph" w:styleId="Heading3">
    <w:name w:val="heading 3"/>
    <w:basedOn w:val="Normal"/>
    <w:next w:val="Normal"/>
    <w:qFormat/>
    <w:rsid w:val="00F64EE0"/>
    <w:pPr>
      <w:keepNext/>
      <w:numPr>
        <w:ilvl w:val="2"/>
        <w:numId w:val="9"/>
      </w:numPr>
      <w:spacing w:before="120" w:after="60"/>
      <w:outlineLvl w:val="2"/>
    </w:pPr>
    <w:rPr>
      <w:i/>
    </w:rPr>
  </w:style>
  <w:style w:type="paragraph" w:styleId="Heading4">
    <w:name w:val="heading 4"/>
    <w:basedOn w:val="Normal"/>
    <w:next w:val="Normal"/>
    <w:qFormat/>
    <w:rsid w:val="00F64EE0"/>
    <w:pPr>
      <w:keepNext/>
      <w:numPr>
        <w:ilvl w:val="3"/>
        <w:numId w:val="9"/>
      </w:numPr>
      <w:spacing w:before="240" w:after="60"/>
      <w:outlineLvl w:val="3"/>
    </w:pPr>
    <w:rPr>
      <w:b/>
      <w:bCs/>
      <w:sz w:val="28"/>
      <w:szCs w:val="28"/>
    </w:rPr>
  </w:style>
  <w:style w:type="paragraph" w:styleId="Heading5">
    <w:name w:val="heading 5"/>
    <w:basedOn w:val="Normal"/>
    <w:next w:val="Normal"/>
    <w:qFormat/>
    <w:rsid w:val="00F64EE0"/>
    <w:pPr>
      <w:numPr>
        <w:ilvl w:val="4"/>
        <w:numId w:val="9"/>
      </w:numPr>
      <w:spacing w:before="240" w:after="60"/>
      <w:outlineLvl w:val="4"/>
    </w:pPr>
    <w:rPr>
      <w:b/>
      <w:bCs/>
      <w:i/>
      <w:iCs/>
      <w:sz w:val="26"/>
      <w:szCs w:val="26"/>
    </w:rPr>
  </w:style>
  <w:style w:type="paragraph" w:styleId="Heading6">
    <w:name w:val="heading 6"/>
    <w:basedOn w:val="Normal"/>
    <w:next w:val="Normal"/>
    <w:qFormat/>
    <w:rsid w:val="00F64EE0"/>
    <w:pPr>
      <w:numPr>
        <w:ilvl w:val="5"/>
        <w:numId w:val="9"/>
      </w:numPr>
      <w:spacing w:before="240" w:after="60"/>
      <w:outlineLvl w:val="5"/>
    </w:pPr>
    <w:rPr>
      <w:b/>
      <w:bCs/>
      <w:sz w:val="22"/>
      <w:szCs w:val="22"/>
    </w:rPr>
  </w:style>
  <w:style w:type="paragraph" w:styleId="Heading7">
    <w:name w:val="heading 7"/>
    <w:basedOn w:val="Normal"/>
    <w:next w:val="Normal"/>
    <w:qFormat/>
    <w:rsid w:val="00F64EE0"/>
    <w:pPr>
      <w:numPr>
        <w:ilvl w:val="6"/>
        <w:numId w:val="9"/>
      </w:numPr>
      <w:spacing w:before="240" w:after="60"/>
      <w:outlineLvl w:val="6"/>
    </w:pPr>
    <w:rPr>
      <w:szCs w:val="24"/>
    </w:rPr>
  </w:style>
  <w:style w:type="paragraph" w:styleId="Heading8">
    <w:name w:val="heading 8"/>
    <w:basedOn w:val="Normal"/>
    <w:next w:val="Normal"/>
    <w:qFormat/>
    <w:rsid w:val="00F64EE0"/>
    <w:pPr>
      <w:numPr>
        <w:ilvl w:val="7"/>
        <w:numId w:val="9"/>
      </w:numPr>
      <w:spacing w:before="240" w:after="60"/>
      <w:outlineLvl w:val="7"/>
    </w:pPr>
    <w:rPr>
      <w:i/>
      <w:iCs/>
      <w:szCs w:val="24"/>
    </w:rPr>
  </w:style>
  <w:style w:type="paragraph" w:styleId="Heading9">
    <w:name w:val="heading 9"/>
    <w:basedOn w:val="Normal"/>
    <w:next w:val="Normal"/>
    <w:qFormat/>
    <w:rsid w:val="00F64EE0"/>
    <w:pPr>
      <w:numPr>
        <w:ilvl w:val="8"/>
        <w:numId w:val="9"/>
      </w:numPr>
      <w:spacing w:before="240" w:after="60"/>
      <w:outlineLvl w:val="8"/>
    </w:pPr>
    <w:rPr>
      <w:rFonts w:ascii="Arial" w:hAnsi="Arial" w:cs="Arial"/>
      <w:sz w:val="22"/>
      <w:szCs w:val="22"/>
    </w:rPr>
  </w:style>
  <w:style w:type="character" w:default="1" w:styleId="DefaultParagraphFont">
    <w:name w:val="Default Paragraph Font"/>
    <w:rsid w:val="00F64EE0"/>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F64EE0"/>
  </w:style>
  <w:style w:type="paragraph" w:customStyle="1" w:styleId="OpiHA">
    <w:name w:val="Opi_H_A"/>
    <w:basedOn w:val="JuHIRoman"/>
    <w:next w:val="OpiPara"/>
    <w:rsid w:val="00F64EE0"/>
    <w:pPr>
      <w:tabs>
        <w:tab w:val="clear" w:pos="357"/>
      </w:tabs>
    </w:pPr>
    <w:rPr>
      <w:b/>
    </w:rPr>
  </w:style>
  <w:style w:type="paragraph" w:customStyle="1" w:styleId="JuHIRoman">
    <w:name w:val="Ju_H_I_Roman"/>
    <w:basedOn w:val="JuHHead"/>
    <w:next w:val="JuPara"/>
    <w:rsid w:val="00F64EE0"/>
    <w:pPr>
      <w:tabs>
        <w:tab w:val="left" w:pos="357"/>
      </w:tabs>
      <w:spacing w:before="360"/>
      <w:ind w:left="357" w:hanging="357"/>
      <w:outlineLvl w:val="1"/>
    </w:pPr>
    <w:rPr>
      <w:sz w:val="24"/>
    </w:rPr>
  </w:style>
  <w:style w:type="paragraph" w:customStyle="1" w:styleId="JuHHead">
    <w:name w:val="Ju_H_Head"/>
    <w:basedOn w:val="NormalTimesNewRoman"/>
    <w:next w:val="JuPara"/>
    <w:rsid w:val="00F64EE0"/>
    <w:pPr>
      <w:keepNext/>
      <w:keepLines/>
      <w:spacing w:before="720" w:after="240"/>
      <w:jc w:val="both"/>
      <w:outlineLvl w:val="0"/>
    </w:pPr>
    <w:rPr>
      <w:sz w:val="28"/>
    </w:rPr>
  </w:style>
  <w:style w:type="character" w:customStyle="1" w:styleId="DefaultTimesNewRoman">
    <w:name w:val="Default_TimesNewRoman"/>
    <w:rsid w:val="00F64EE0"/>
    <w:rPr>
      <w:rFonts w:ascii="Times New Roman" w:hAnsi="Times New Roman"/>
    </w:rPr>
  </w:style>
  <w:style w:type="paragraph" w:customStyle="1" w:styleId="JuPara">
    <w:name w:val="Ju_Para"/>
    <w:basedOn w:val="NormalTimesNewRoman"/>
    <w:link w:val="JuParaChar"/>
    <w:rsid w:val="00F64EE0"/>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F64EE0"/>
  </w:style>
  <w:style w:type="paragraph" w:customStyle="1" w:styleId="OpiH1">
    <w:name w:val="Opi_H_1."/>
    <w:basedOn w:val="OpiHA"/>
    <w:next w:val="OpiPara"/>
    <w:rsid w:val="00F64EE0"/>
    <w:pPr>
      <w:spacing w:before="240" w:after="120"/>
      <w:ind w:left="635"/>
      <w:outlineLvl w:val="2"/>
    </w:pPr>
    <w:rPr>
      <w:b w:val="0"/>
      <w:i/>
    </w:rPr>
  </w:style>
  <w:style w:type="paragraph" w:customStyle="1" w:styleId="OpiHa0">
    <w:name w:val="Opi_H_a"/>
    <w:basedOn w:val="OpiH1"/>
    <w:next w:val="OpiPara"/>
    <w:rsid w:val="00F64EE0"/>
    <w:pPr>
      <w:ind w:left="833"/>
      <w:outlineLvl w:val="3"/>
    </w:pPr>
    <w:rPr>
      <w:b/>
      <w:i w:val="0"/>
      <w:sz w:val="20"/>
    </w:rPr>
  </w:style>
  <w:style w:type="paragraph" w:customStyle="1" w:styleId="OpiHHead">
    <w:name w:val="Opi_H_Head"/>
    <w:basedOn w:val="JuHHead"/>
    <w:next w:val="OpiPara"/>
    <w:rsid w:val="00F64EE0"/>
    <w:pPr>
      <w:spacing w:before="0"/>
      <w:jc w:val="center"/>
    </w:pPr>
  </w:style>
  <w:style w:type="paragraph" w:customStyle="1" w:styleId="OpiHi">
    <w:name w:val="Opi_H_i"/>
    <w:basedOn w:val="OpiHa0"/>
    <w:next w:val="OpiPara"/>
    <w:rsid w:val="00F64EE0"/>
    <w:pPr>
      <w:ind w:left="1037"/>
      <w:outlineLvl w:val="4"/>
    </w:pPr>
    <w:rPr>
      <w:b w:val="0"/>
      <w:i/>
    </w:rPr>
  </w:style>
  <w:style w:type="paragraph" w:styleId="Footer">
    <w:name w:val="footer"/>
    <w:basedOn w:val="NormalTimesNewRoman"/>
    <w:rsid w:val="00F64EE0"/>
    <w:pPr>
      <w:tabs>
        <w:tab w:val="center" w:pos="3686"/>
        <w:tab w:val="right" w:pos="7371"/>
      </w:tabs>
    </w:pPr>
    <w:rPr>
      <w:sz w:val="18"/>
    </w:rPr>
  </w:style>
  <w:style w:type="paragraph" w:customStyle="1" w:styleId="JuJudges">
    <w:name w:val="Ju_Judges"/>
    <w:basedOn w:val="NormalTimesNewRoman"/>
    <w:link w:val="JuJudgesChar"/>
    <w:rsid w:val="00F64EE0"/>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F64EE0"/>
    <w:pPr>
      <w:tabs>
        <w:tab w:val="clear" w:pos="357"/>
        <w:tab w:val="left" w:pos="584"/>
      </w:tabs>
      <w:ind w:left="584" w:hanging="352"/>
      <w:outlineLvl w:val="2"/>
    </w:pPr>
    <w:rPr>
      <w:b/>
    </w:rPr>
  </w:style>
  <w:style w:type="paragraph" w:customStyle="1" w:styleId="JuQuot">
    <w:name w:val="Ju_Quot"/>
    <w:basedOn w:val="JuPara"/>
    <w:rsid w:val="00F64EE0"/>
    <w:pPr>
      <w:spacing w:before="120" w:after="120"/>
      <w:ind w:left="425" w:firstLine="142"/>
    </w:pPr>
    <w:rPr>
      <w:sz w:val="20"/>
    </w:rPr>
  </w:style>
  <w:style w:type="paragraph" w:customStyle="1" w:styleId="JuSigned">
    <w:name w:val="Ju_Signed"/>
    <w:basedOn w:val="NormalTimesNewRoman"/>
    <w:next w:val="JuParaLast"/>
    <w:link w:val="JuSignedChar"/>
    <w:rsid w:val="00F64EE0"/>
    <w:pPr>
      <w:tabs>
        <w:tab w:val="center" w:pos="851"/>
        <w:tab w:val="center" w:pos="6407"/>
      </w:tabs>
      <w:spacing w:before="720"/>
    </w:pPr>
  </w:style>
  <w:style w:type="paragraph" w:customStyle="1" w:styleId="JuParaLast">
    <w:name w:val="Ju_Para_Last"/>
    <w:basedOn w:val="JuPara"/>
    <w:next w:val="JuPara"/>
    <w:rsid w:val="00F64EE0"/>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F64EE0"/>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F64EE0"/>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F64EE0"/>
    <w:pPr>
      <w:ind w:left="0" w:firstLine="0"/>
      <w:jc w:val="center"/>
    </w:pPr>
  </w:style>
  <w:style w:type="paragraph" w:customStyle="1" w:styleId="JuHa0">
    <w:name w:val="Ju_H_a"/>
    <w:basedOn w:val="JuH1"/>
    <w:next w:val="JuPara"/>
    <w:rsid w:val="00F64EE0"/>
    <w:pPr>
      <w:tabs>
        <w:tab w:val="clear" w:pos="731"/>
        <w:tab w:val="left" w:pos="975"/>
      </w:tabs>
      <w:ind w:left="975" w:hanging="340"/>
      <w:outlineLvl w:val="4"/>
    </w:pPr>
    <w:rPr>
      <w:b/>
      <w:i w:val="0"/>
      <w:sz w:val="20"/>
    </w:rPr>
  </w:style>
  <w:style w:type="paragraph" w:customStyle="1" w:styleId="JuH1">
    <w:name w:val="Ju_H_1."/>
    <w:basedOn w:val="JuHA"/>
    <w:next w:val="JuPara"/>
    <w:rsid w:val="00F64EE0"/>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F64EE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F64EE0"/>
  </w:style>
  <w:style w:type="paragraph" w:customStyle="1" w:styleId="OpiTranslation">
    <w:name w:val="Opi_Translation"/>
    <w:basedOn w:val="OpiHHead"/>
    <w:next w:val="OpiPara"/>
    <w:rsid w:val="00F64EE0"/>
    <w:rPr>
      <w:i/>
      <w:sz w:val="24"/>
    </w:rPr>
  </w:style>
  <w:style w:type="paragraph" w:styleId="FootnoteText">
    <w:name w:val="footnote text"/>
    <w:basedOn w:val="Normal"/>
    <w:semiHidden/>
    <w:rsid w:val="00F64EE0"/>
    <w:pPr>
      <w:jc w:val="both"/>
    </w:pPr>
    <w:rPr>
      <w:sz w:val="20"/>
    </w:rPr>
  </w:style>
  <w:style w:type="character" w:styleId="FootnoteReference">
    <w:name w:val="footnote reference"/>
    <w:semiHidden/>
    <w:rsid w:val="00F64EE0"/>
    <w:rPr>
      <w:vertAlign w:val="superscript"/>
    </w:rPr>
  </w:style>
  <w:style w:type="paragraph" w:customStyle="1" w:styleId="JuHi">
    <w:name w:val="Ju_H_i"/>
    <w:basedOn w:val="JuHa0"/>
    <w:next w:val="JuPara"/>
    <w:rsid w:val="00F64EE0"/>
    <w:pPr>
      <w:tabs>
        <w:tab w:val="clear" w:pos="975"/>
        <w:tab w:val="left" w:pos="1191"/>
      </w:tabs>
      <w:ind w:left="1190" w:hanging="357"/>
      <w:outlineLvl w:val="5"/>
    </w:pPr>
    <w:rPr>
      <w:b w:val="0"/>
      <w:i/>
    </w:rPr>
  </w:style>
  <w:style w:type="paragraph" w:styleId="Header">
    <w:name w:val="header"/>
    <w:basedOn w:val="NormalTimesNewRoman"/>
    <w:rsid w:val="00F64EE0"/>
    <w:pPr>
      <w:tabs>
        <w:tab w:val="center" w:pos="3686"/>
        <w:tab w:val="right" w:pos="7371"/>
      </w:tabs>
    </w:pPr>
    <w:rPr>
      <w:sz w:val="18"/>
    </w:rPr>
  </w:style>
  <w:style w:type="character" w:styleId="PageNumber">
    <w:name w:val="page number"/>
    <w:rsid w:val="00F64EE0"/>
    <w:rPr>
      <w:sz w:val="18"/>
    </w:rPr>
  </w:style>
  <w:style w:type="paragraph" w:customStyle="1" w:styleId="JuH">
    <w:name w:val="Ju_H_–"/>
    <w:basedOn w:val="JuHalpha"/>
    <w:next w:val="JuPara"/>
    <w:rsid w:val="00F64EE0"/>
    <w:pPr>
      <w:tabs>
        <w:tab w:val="clear" w:pos="1372"/>
      </w:tabs>
      <w:ind w:left="1236" w:firstLine="0"/>
    </w:pPr>
    <w:rPr>
      <w:i/>
    </w:rPr>
  </w:style>
  <w:style w:type="paragraph" w:customStyle="1" w:styleId="JuHalpha">
    <w:name w:val="Ju_H_alpha"/>
    <w:basedOn w:val="JuHi"/>
    <w:next w:val="JuPara"/>
    <w:rsid w:val="00F64EE0"/>
    <w:pPr>
      <w:tabs>
        <w:tab w:val="clear" w:pos="1191"/>
        <w:tab w:val="left" w:pos="1372"/>
      </w:tabs>
      <w:ind w:left="1373" w:hanging="335"/>
    </w:pPr>
    <w:rPr>
      <w:i w:val="0"/>
    </w:rPr>
  </w:style>
  <w:style w:type="paragraph" w:customStyle="1" w:styleId="JuLista">
    <w:name w:val="Ju_List_a"/>
    <w:basedOn w:val="JuList"/>
    <w:rsid w:val="00F64EE0"/>
    <w:pPr>
      <w:ind w:left="346" w:firstLine="0"/>
    </w:pPr>
  </w:style>
  <w:style w:type="paragraph" w:customStyle="1" w:styleId="JuListi">
    <w:name w:val="Ju_List_i"/>
    <w:basedOn w:val="JuLista"/>
    <w:rsid w:val="00F64EE0"/>
    <w:pPr>
      <w:ind w:left="794"/>
    </w:pPr>
  </w:style>
  <w:style w:type="character" w:styleId="CommentReference">
    <w:name w:val="annotation reference"/>
    <w:semiHidden/>
    <w:rsid w:val="00F64EE0"/>
    <w:rPr>
      <w:sz w:val="16"/>
      <w:szCs w:val="16"/>
    </w:rPr>
  </w:style>
  <w:style w:type="paragraph" w:styleId="CommentText">
    <w:name w:val="annotation text"/>
    <w:basedOn w:val="Normal"/>
    <w:semiHidden/>
    <w:rsid w:val="00F64EE0"/>
    <w:rPr>
      <w:sz w:val="20"/>
    </w:rPr>
  </w:style>
  <w:style w:type="paragraph" w:customStyle="1" w:styleId="JuInitialled">
    <w:name w:val="Ju_Initialled"/>
    <w:basedOn w:val="JuSigned"/>
    <w:rsid w:val="00F64EE0"/>
    <w:pPr>
      <w:tabs>
        <w:tab w:val="clear" w:pos="851"/>
      </w:tabs>
      <w:jc w:val="right"/>
    </w:pPr>
  </w:style>
  <w:style w:type="paragraph" w:customStyle="1" w:styleId="JuHeader">
    <w:name w:val="Ju_Header"/>
    <w:basedOn w:val="Header"/>
    <w:rsid w:val="00F64EE0"/>
  </w:style>
  <w:style w:type="paragraph" w:customStyle="1" w:styleId="DecHTitle">
    <w:name w:val="Dec_H_Title"/>
    <w:basedOn w:val="NormalTimesNewRoman"/>
    <w:rsid w:val="00F64EE0"/>
    <w:pPr>
      <w:spacing w:after="240"/>
      <w:jc w:val="center"/>
      <w:outlineLvl w:val="0"/>
    </w:pPr>
    <w:rPr>
      <w:sz w:val="28"/>
    </w:rPr>
  </w:style>
  <w:style w:type="paragraph" w:customStyle="1" w:styleId="DecHCase">
    <w:name w:val="Dec_H_Case"/>
    <w:basedOn w:val="DecHTitle"/>
    <w:next w:val="JuPara"/>
    <w:rsid w:val="00F64EE0"/>
    <w:rPr>
      <w:sz w:val="24"/>
    </w:rPr>
  </w:style>
  <w:style w:type="paragraph" w:customStyle="1" w:styleId="DecList">
    <w:name w:val="Dec_List"/>
    <w:basedOn w:val="NormalTimesNewRoman"/>
    <w:rsid w:val="00F64EE0"/>
    <w:pPr>
      <w:spacing w:before="240"/>
      <w:ind w:left="284"/>
      <w:jc w:val="both"/>
    </w:pPr>
  </w:style>
  <w:style w:type="paragraph" w:customStyle="1" w:styleId="JuParaSub">
    <w:name w:val="Ju_Para_Sub"/>
    <w:basedOn w:val="JuPara"/>
    <w:rsid w:val="00F64EE0"/>
    <w:pPr>
      <w:ind w:left="284"/>
    </w:pPr>
    <w:rPr>
      <w:szCs w:val="24"/>
    </w:rPr>
  </w:style>
  <w:style w:type="paragraph" w:customStyle="1" w:styleId="JuQuotSub">
    <w:name w:val="Ju_Quot_Sub"/>
    <w:basedOn w:val="JuQuot"/>
    <w:rsid w:val="00F64EE0"/>
    <w:pPr>
      <w:ind w:left="567"/>
    </w:pPr>
  </w:style>
  <w:style w:type="paragraph" w:styleId="BalloonText">
    <w:name w:val="Balloon Text"/>
    <w:basedOn w:val="Normal"/>
    <w:semiHidden/>
    <w:rsid w:val="00F64EE0"/>
    <w:rPr>
      <w:rFonts w:ascii="Tahoma" w:hAnsi="Tahoma" w:cs="Tahoma"/>
      <w:sz w:val="16"/>
      <w:szCs w:val="16"/>
    </w:rPr>
  </w:style>
  <w:style w:type="paragraph" w:styleId="CommentSubject">
    <w:name w:val="annotation subject"/>
    <w:basedOn w:val="CommentText"/>
    <w:next w:val="CommentText"/>
    <w:semiHidden/>
    <w:rsid w:val="00F64EE0"/>
    <w:rPr>
      <w:b/>
      <w:bCs/>
    </w:rPr>
  </w:style>
  <w:style w:type="character" w:styleId="EndnoteReference">
    <w:name w:val="endnote reference"/>
    <w:semiHidden/>
    <w:rsid w:val="00F64EE0"/>
    <w:rPr>
      <w:vertAlign w:val="superscript"/>
    </w:rPr>
  </w:style>
  <w:style w:type="paragraph" w:styleId="EndnoteText">
    <w:name w:val="endnote text"/>
    <w:basedOn w:val="Normal"/>
    <w:semiHidden/>
    <w:rsid w:val="00F64EE0"/>
    <w:rPr>
      <w:sz w:val="20"/>
    </w:rPr>
  </w:style>
  <w:style w:type="character" w:styleId="FollowedHyperlink">
    <w:name w:val="FollowedHyperlink"/>
    <w:rsid w:val="00F64EE0"/>
    <w:rPr>
      <w:color w:val="800080"/>
      <w:u w:val="single"/>
    </w:rPr>
  </w:style>
  <w:style w:type="paragraph" w:customStyle="1" w:styleId="SuCoverTitle1">
    <w:name w:val="Su_Cover_Title1"/>
    <w:basedOn w:val="NormalTimesNewRoman"/>
    <w:next w:val="SuCoverTitle2"/>
    <w:rsid w:val="00F64EE0"/>
    <w:pPr>
      <w:spacing w:before="2500"/>
      <w:jc w:val="center"/>
    </w:pPr>
    <w:rPr>
      <w:sz w:val="22"/>
    </w:rPr>
  </w:style>
  <w:style w:type="paragraph" w:customStyle="1" w:styleId="SuCoverTitle2">
    <w:name w:val="Su_Cover_Title2"/>
    <w:basedOn w:val="SuCoverTitle1"/>
    <w:next w:val="Normal"/>
    <w:rsid w:val="00F64EE0"/>
    <w:pPr>
      <w:spacing w:before="240"/>
    </w:pPr>
    <w:rPr>
      <w:sz w:val="18"/>
    </w:rPr>
  </w:style>
  <w:style w:type="paragraph" w:customStyle="1" w:styleId="SuPara">
    <w:name w:val="Su_Para"/>
    <w:basedOn w:val="SuKeywords"/>
    <w:rsid w:val="00F64EE0"/>
    <w:pPr>
      <w:spacing w:before="0" w:after="0"/>
    </w:pPr>
    <w:rPr>
      <w:i w:val="0"/>
    </w:rPr>
  </w:style>
  <w:style w:type="paragraph" w:customStyle="1" w:styleId="SuKeywords">
    <w:name w:val="Su_Keywords"/>
    <w:basedOn w:val="SuHHead"/>
    <w:rsid w:val="00F64EE0"/>
    <w:pPr>
      <w:spacing w:before="120"/>
    </w:pPr>
    <w:rPr>
      <w:b w:val="0"/>
      <w:i/>
    </w:rPr>
  </w:style>
  <w:style w:type="paragraph" w:customStyle="1" w:styleId="SuHHead">
    <w:name w:val="Su_H_Head"/>
    <w:basedOn w:val="SuSubject"/>
    <w:rsid w:val="00F64EE0"/>
    <w:pPr>
      <w:spacing w:after="120"/>
    </w:pPr>
  </w:style>
  <w:style w:type="paragraph" w:customStyle="1" w:styleId="SuSubject">
    <w:name w:val="Su_Subject"/>
    <w:basedOn w:val="SuSummary"/>
    <w:rsid w:val="00F64EE0"/>
    <w:pPr>
      <w:spacing w:before="360"/>
      <w:jc w:val="both"/>
    </w:pPr>
    <w:rPr>
      <w:b/>
      <w:sz w:val="22"/>
    </w:rPr>
  </w:style>
  <w:style w:type="paragraph" w:customStyle="1" w:styleId="SuSummary">
    <w:name w:val="Su_Summary"/>
    <w:basedOn w:val="NormalTimesNewRoman"/>
    <w:next w:val="SuSubject"/>
    <w:rsid w:val="00F64EE0"/>
    <w:pPr>
      <w:spacing w:after="240"/>
      <w:jc w:val="center"/>
    </w:pPr>
  </w:style>
  <w:style w:type="paragraph" w:customStyle="1" w:styleId="OpiParaSub">
    <w:name w:val="Opi_Para_Sub"/>
    <w:basedOn w:val="JuParaSub"/>
    <w:rsid w:val="00F64EE0"/>
  </w:style>
  <w:style w:type="paragraph" w:customStyle="1" w:styleId="OpiQuotSub">
    <w:name w:val="Opi_Quot_Sub"/>
    <w:basedOn w:val="JuQuotSub"/>
    <w:rsid w:val="00F64EE0"/>
  </w:style>
  <w:style w:type="character" w:styleId="Hyperlink">
    <w:name w:val="Hyperlink"/>
    <w:rsid w:val="00F64EE0"/>
    <w:rPr>
      <w:color w:val="0000FF"/>
      <w:u w:val="single"/>
    </w:rPr>
  </w:style>
  <w:style w:type="character" w:styleId="Strong">
    <w:name w:val="Strong"/>
    <w:qFormat/>
    <w:rsid w:val="00F64EE0"/>
    <w:rPr>
      <w:b/>
      <w:bCs/>
    </w:rPr>
  </w:style>
  <w:style w:type="paragraph" w:styleId="DocumentMap">
    <w:name w:val="Document Map"/>
    <w:basedOn w:val="Normal"/>
    <w:semiHidden/>
    <w:rsid w:val="00F64EE0"/>
    <w:pPr>
      <w:shd w:val="clear" w:color="auto" w:fill="000080"/>
    </w:pPr>
    <w:rPr>
      <w:rFonts w:ascii="Tahoma" w:hAnsi="Tahoma" w:cs="Tahoma"/>
      <w:sz w:val="20"/>
    </w:rPr>
  </w:style>
  <w:style w:type="character" w:customStyle="1" w:styleId="JuNames">
    <w:name w:val="Ju_Names"/>
    <w:rsid w:val="00F64EE0"/>
    <w:rPr>
      <w:smallCaps/>
    </w:rPr>
  </w:style>
  <w:style w:type="paragraph" w:customStyle="1" w:styleId="NormalJustified">
    <w:name w:val="Normal_Justified"/>
    <w:basedOn w:val="NormalTimesNewRoman"/>
    <w:rsid w:val="00F64EE0"/>
    <w:pPr>
      <w:jc w:val="both"/>
    </w:pPr>
  </w:style>
  <w:style w:type="paragraph" w:customStyle="1" w:styleId="JuAppQuestion">
    <w:name w:val="Ju_App_Question"/>
    <w:basedOn w:val="ListBullet"/>
    <w:rsid w:val="00F64EE0"/>
    <w:pPr>
      <w:numPr>
        <w:numId w:val="3"/>
      </w:numPr>
    </w:pPr>
    <w:rPr>
      <w:b/>
      <w:color w:val="333333"/>
    </w:rPr>
  </w:style>
  <w:style w:type="paragraph" w:styleId="ListBullet">
    <w:name w:val="List Bullet"/>
    <w:basedOn w:val="NormalTimesNewRoman"/>
    <w:rsid w:val="00F64EE0"/>
    <w:pPr>
      <w:numPr>
        <w:numId w:val="2"/>
      </w:numPr>
    </w:pPr>
  </w:style>
  <w:style w:type="paragraph" w:customStyle="1" w:styleId="NormalTimesNewRoman">
    <w:name w:val="Normal_TimesNewRoman"/>
    <w:rsid w:val="00F64EE0"/>
    <w:rPr>
      <w:sz w:val="24"/>
      <w:lang w:val="en-GB" w:eastAsia="fr-FR"/>
    </w:rPr>
  </w:style>
  <w:style w:type="character" w:customStyle="1" w:styleId="JuITMark">
    <w:name w:val="Ju_ITMark"/>
    <w:rsid w:val="00F64EE0"/>
    <w:rPr>
      <w:rFonts w:ascii="Times New Roman" w:hAnsi="Times New Roman"/>
      <w:vanish/>
      <w:color w:val="339966"/>
      <w:sz w:val="16"/>
      <w:szCs w:val="16"/>
      <w:lang w:val="en-GB"/>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hit11">
    <w:name w:val="hit11"/>
    <w:rsid w:val="00A74BF8"/>
    <w:rPr>
      <w:color w:val="FF0000"/>
    </w:rPr>
  </w:style>
  <w:style w:type="character" w:customStyle="1" w:styleId="sb8d990e2">
    <w:name w:val="sb8d990e2"/>
    <w:basedOn w:val="DefaultParagraphFont"/>
    <w:rsid w:val="00D203BA"/>
  </w:style>
  <w:style w:type="character" w:customStyle="1" w:styleId="s6b621b36">
    <w:name w:val="s6b621b36"/>
    <w:basedOn w:val="DefaultParagraphFont"/>
    <w:rsid w:val="00D203BA"/>
  </w:style>
  <w:style w:type="paragraph" w:customStyle="1" w:styleId="PubJuPara">
    <w:name w:val="Pub_Ju_Para"/>
    <w:basedOn w:val="NormalTimesNewRoman"/>
    <w:rsid w:val="00F64EE0"/>
    <w:pPr>
      <w:ind w:firstLine="284"/>
      <w:jc w:val="both"/>
    </w:pPr>
  </w:style>
  <w:style w:type="paragraph" w:customStyle="1" w:styleId="PubJuQuot">
    <w:name w:val="Pub_Ju_Quot"/>
    <w:basedOn w:val="NormalTimesNewRoman"/>
    <w:rsid w:val="00F64EE0"/>
    <w:pPr>
      <w:spacing w:before="120" w:after="120"/>
      <w:ind w:left="403" w:firstLine="176"/>
      <w:jc w:val="both"/>
    </w:pPr>
    <w:rPr>
      <w:sz w:val="20"/>
    </w:rPr>
  </w:style>
  <w:style w:type="paragraph" w:customStyle="1" w:styleId="PubListArticleSubject">
    <w:name w:val="Pub_List_ArticleSubject"/>
    <w:basedOn w:val="NormalTimesNewRoman"/>
    <w:rsid w:val="00F64EE0"/>
    <w:pPr>
      <w:tabs>
        <w:tab w:val="left" w:pos="2977"/>
      </w:tabs>
      <w:ind w:left="2977" w:hanging="2977"/>
    </w:pPr>
  </w:style>
  <w:style w:type="paragraph" w:customStyle="1" w:styleId="PubListCaseNo">
    <w:name w:val="Pub_List_CaseNo"/>
    <w:basedOn w:val="NormalTimesNewRoman"/>
    <w:rsid w:val="00F64EE0"/>
    <w:pPr>
      <w:tabs>
        <w:tab w:val="left" w:pos="1276"/>
      </w:tabs>
      <w:spacing w:line="288" w:lineRule="auto"/>
      <w:ind w:left="1276" w:hanging="1276"/>
    </w:pPr>
  </w:style>
  <w:style w:type="paragraph" w:customStyle="1" w:styleId="PubListCases">
    <w:name w:val="Pub_List_Cases"/>
    <w:basedOn w:val="NormalTimesNewRoman"/>
    <w:rsid w:val="00F64EE0"/>
    <w:pPr>
      <w:spacing w:line="288" w:lineRule="auto"/>
    </w:pPr>
  </w:style>
  <w:style w:type="paragraph" w:customStyle="1" w:styleId="PubTextIntro">
    <w:name w:val="Pub_Text_Intro"/>
    <w:basedOn w:val="NormalTimesNewRoman"/>
    <w:rsid w:val="00F64EE0"/>
    <w:pPr>
      <w:jc w:val="both"/>
    </w:pPr>
    <w:rPr>
      <w:i/>
      <w:sz w:val="20"/>
    </w:rPr>
  </w:style>
  <w:style w:type="paragraph" w:customStyle="1" w:styleId="PubTitleCover">
    <w:name w:val="Pub_Title_Cover"/>
    <w:basedOn w:val="NormalTimesNewRoman"/>
    <w:rsid w:val="00F64EE0"/>
    <w:pPr>
      <w:spacing w:before="2500"/>
      <w:jc w:val="center"/>
    </w:pPr>
    <w:rPr>
      <w:b/>
      <w:smallCaps/>
      <w:sz w:val="30"/>
    </w:rPr>
  </w:style>
  <w:style w:type="paragraph" w:customStyle="1" w:styleId="PubTitle1Alpha">
    <w:name w:val="Pub_Title1_Alpha"/>
    <w:basedOn w:val="NormalTimesNewRoman"/>
    <w:next w:val="Normal"/>
    <w:rsid w:val="00F64EE0"/>
    <w:pPr>
      <w:spacing w:after="120"/>
      <w:jc w:val="center"/>
    </w:pPr>
    <w:rPr>
      <w:b/>
      <w:smallCaps/>
      <w:sz w:val="30"/>
    </w:rPr>
  </w:style>
  <w:style w:type="paragraph" w:customStyle="1" w:styleId="PubTitle1IndexArticle">
    <w:name w:val="Pub_Title1_IndexArticle"/>
    <w:basedOn w:val="NormalTimesNewRoman"/>
    <w:rsid w:val="00F64EE0"/>
    <w:pPr>
      <w:spacing w:after="120"/>
      <w:jc w:val="center"/>
    </w:pPr>
    <w:rPr>
      <w:b/>
      <w:smallCaps/>
      <w:sz w:val="30"/>
    </w:rPr>
  </w:style>
  <w:style w:type="paragraph" w:customStyle="1" w:styleId="PubTitle1IndexKey">
    <w:name w:val="Pub_Title1_IndexKey"/>
    <w:basedOn w:val="NormalTimesNewRoman"/>
    <w:rsid w:val="00F64EE0"/>
    <w:pPr>
      <w:spacing w:after="600"/>
      <w:jc w:val="center"/>
    </w:pPr>
    <w:rPr>
      <w:b/>
      <w:smallCaps/>
      <w:sz w:val="30"/>
    </w:rPr>
  </w:style>
  <w:style w:type="paragraph" w:customStyle="1" w:styleId="PubTitle1Num">
    <w:name w:val="Pub_Title1_Num"/>
    <w:basedOn w:val="NormalTimesNewRoman"/>
    <w:next w:val="PubListCaseNo"/>
    <w:rsid w:val="00F64EE0"/>
    <w:pPr>
      <w:spacing w:after="720"/>
      <w:jc w:val="center"/>
    </w:pPr>
    <w:rPr>
      <w:b/>
      <w:smallCaps/>
      <w:sz w:val="30"/>
    </w:rPr>
  </w:style>
  <w:style w:type="paragraph" w:customStyle="1" w:styleId="PubTitle2Country">
    <w:name w:val="Pub_Title2_Country"/>
    <w:basedOn w:val="NormalTimesNewRoman"/>
    <w:next w:val="PubListCases"/>
    <w:rsid w:val="00F64EE0"/>
    <w:pPr>
      <w:keepNext/>
      <w:keepLines/>
      <w:spacing w:before="600" w:after="360"/>
    </w:pPr>
    <w:rPr>
      <w:b/>
    </w:rPr>
  </w:style>
  <w:style w:type="paragraph" w:customStyle="1" w:styleId="PubTitle2Letters">
    <w:name w:val="Pub_Title2_Letters"/>
    <w:basedOn w:val="NormalTimesNewRoman"/>
    <w:next w:val="PubListCases"/>
    <w:rsid w:val="00F64EE0"/>
    <w:pPr>
      <w:keepNext/>
      <w:keepLines/>
      <w:spacing w:before="600" w:after="360"/>
    </w:pPr>
    <w:rPr>
      <w:b/>
      <w:sz w:val="28"/>
    </w:rPr>
  </w:style>
  <w:style w:type="paragraph" w:customStyle="1" w:styleId="PubTitle2Part">
    <w:name w:val="Pub_Title2_Part"/>
    <w:basedOn w:val="NormalTimesNewRoman"/>
    <w:rsid w:val="00F64EE0"/>
    <w:pPr>
      <w:keepNext/>
      <w:keepLines/>
      <w:spacing w:before="600" w:after="240"/>
      <w:jc w:val="center"/>
    </w:pPr>
    <w:rPr>
      <w:b/>
      <w:caps/>
    </w:rPr>
  </w:style>
  <w:style w:type="paragraph" w:customStyle="1" w:styleId="PubTitle3Article">
    <w:name w:val="Pub_Title3_Article"/>
    <w:basedOn w:val="NormalTimesNewRoman"/>
    <w:rsid w:val="00F64EE0"/>
    <w:pPr>
      <w:keepNext/>
      <w:keepLines/>
      <w:spacing w:before="360" w:after="120"/>
      <w:jc w:val="center"/>
    </w:pPr>
    <w:rPr>
      <w:b/>
      <w:smallCaps/>
      <w:sz w:val="22"/>
    </w:rPr>
  </w:style>
  <w:style w:type="paragraph" w:customStyle="1" w:styleId="PubTitle4ArticleSub">
    <w:name w:val="Pub_Title4_Article_Sub"/>
    <w:basedOn w:val="PubTitle3Article"/>
    <w:rsid w:val="00F64EE0"/>
    <w:pPr>
      <w:spacing w:before="240"/>
    </w:pPr>
    <w:rPr>
      <w:smallCaps w:val="0"/>
      <w:sz w:val="20"/>
    </w:rPr>
  </w:style>
  <w:style w:type="paragraph" w:customStyle="1" w:styleId="PubTitle5Subject">
    <w:name w:val="Pub_Title5_Subject"/>
    <w:basedOn w:val="NormalTimesNewRoman"/>
    <w:rsid w:val="00F64EE0"/>
    <w:pPr>
      <w:keepNext/>
      <w:keepLines/>
      <w:spacing w:before="240" w:after="120"/>
      <w:jc w:val="both"/>
    </w:pPr>
    <w:rPr>
      <w:b/>
      <w:i/>
    </w:rPr>
  </w:style>
  <w:style w:type="paragraph" w:customStyle="1" w:styleId="PubTitle6SubjectSub">
    <w:name w:val="Pub_Title6_Subject_Sub"/>
    <w:basedOn w:val="NormalTimesNewRoman"/>
    <w:rsid w:val="00F64EE0"/>
    <w:pPr>
      <w:keepNext/>
      <w:keepLines/>
      <w:spacing w:before="240" w:after="120"/>
      <w:ind w:left="284"/>
      <w:jc w:val="both"/>
    </w:pPr>
    <w:rPr>
      <w:b/>
      <w:sz w:val="20"/>
    </w:rPr>
  </w:style>
  <w:style w:type="paragraph" w:customStyle="1" w:styleId="PubTitle7CaseName">
    <w:name w:val="Pub_Title7_CaseName"/>
    <w:basedOn w:val="NormalTimesNewRoman"/>
    <w:rsid w:val="00F64EE0"/>
    <w:pPr>
      <w:keepLines/>
      <w:spacing w:after="240"/>
      <w:jc w:val="right"/>
    </w:pPr>
    <w:rPr>
      <w:sz w:val="22"/>
    </w:rPr>
  </w:style>
  <w:style w:type="numbering" w:styleId="111111">
    <w:name w:val="Outline List 2"/>
    <w:basedOn w:val="NoList"/>
    <w:rsid w:val="00F64EE0"/>
    <w:pPr>
      <w:numPr>
        <w:numId w:val="7"/>
      </w:numPr>
    </w:pPr>
  </w:style>
  <w:style w:type="numbering" w:styleId="1ai">
    <w:name w:val="Outline List 1"/>
    <w:basedOn w:val="NoList"/>
    <w:rsid w:val="00F64EE0"/>
    <w:pPr>
      <w:numPr>
        <w:numId w:val="8"/>
      </w:numPr>
    </w:pPr>
  </w:style>
  <w:style w:type="numbering" w:styleId="ArticleSection">
    <w:name w:val="Outline List 3"/>
    <w:basedOn w:val="NoList"/>
    <w:rsid w:val="00F64EE0"/>
    <w:pPr>
      <w:numPr>
        <w:numId w:val="9"/>
      </w:numPr>
    </w:pPr>
  </w:style>
  <w:style w:type="paragraph" w:styleId="BlockText">
    <w:name w:val="Block Text"/>
    <w:basedOn w:val="Normal"/>
    <w:rsid w:val="00F64EE0"/>
    <w:pPr>
      <w:spacing w:after="120"/>
      <w:ind w:left="1440" w:right="1440"/>
    </w:pPr>
  </w:style>
  <w:style w:type="paragraph" w:styleId="BodyText">
    <w:name w:val="Body Text"/>
    <w:basedOn w:val="Normal"/>
    <w:rsid w:val="00F64EE0"/>
    <w:pPr>
      <w:spacing w:after="120"/>
    </w:pPr>
  </w:style>
  <w:style w:type="paragraph" w:styleId="BodyText2">
    <w:name w:val="Body Text 2"/>
    <w:basedOn w:val="Normal"/>
    <w:rsid w:val="00F64EE0"/>
    <w:pPr>
      <w:spacing w:after="120" w:line="480" w:lineRule="auto"/>
    </w:pPr>
  </w:style>
  <w:style w:type="paragraph" w:styleId="BodyText3">
    <w:name w:val="Body Text 3"/>
    <w:basedOn w:val="Normal"/>
    <w:rsid w:val="00F64EE0"/>
    <w:pPr>
      <w:spacing w:after="120"/>
    </w:pPr>
    <w:rPr>
      <w:sz w:val="16"/>
      <w:szCs w:val="16"/>
    </w:rPr>
  </w:style>
  <w:style w:type="paragraph" w:styleId="BodyTextFirstIndent">
    <w:name w:val="Body Text First Indent"/>
    <w:basedOn w:val="BodyText"/>
    <w:rsid w:val="00F64EE0"/>
    <w:pPr>
      <w:ind w:firstLine="210"/>
    </w:pPr>
  </w:style>
  <w:style w:type="paragraph" w:styleId="BodyTextIndent">
    <w:name w:val="Body Text Indent"/>
    <w:basedOn w:val="Normal"/>
    <w:rsid w:val="00F64EE0"/>
    <w:pPr>
      <w:spacing w:after="120"/>
      <w:ind w:left="283"/>
    </w:pPr>
  </w:style>
  <w:style w:type="paragraph" w:styleId="BodyTextFirstIndent2">
    <w:name w:val="Body Text First Indent 2"/>
    <w:basedOn w:val="BodyTextIndent"/>
    <w:rsid w:val="00F64EE0"/>
    <w:pPr>
      <w:ind w:firstLine="210"/>
    </w:pPr>
  </w:style>
  <w:style w:type="paragraph" w:styleId="BodyTextIndent2">
    <w:name w:val="Body Text Indent 2"/>
    <w:basedOn w:val="Normal"/>
    <w:rsid w:val="00F64EE0"/>
    <w:pPr>
      <w:spacing w:after="120" w:line="480" w:lineRule="auto"/>
      <w:ind w:left="283"/>
    </w:pPr>
  </w:style>
  <w:style w:type="paragraph" w:styleId="BodyTextIndent3">
    <w:name w:val="Body Text Indent 3"/>
    <w:basedOn w:val="Normal"/>
    <w:rsid w:val="00F64EE0"/>
    <w:pPr>
      <w:spacing w:after="120"/>
      <w:ind w:left="283"/>
    </w:pPr>
    <w:rPr>
      <w:sz w:val="16"/>
      <w:szCs w:val="16"/>
    </w:rPr>
  </w:style>
  <w:style w:type="paragraph" w:styleId="Caption">
    <w:name w:val="caption"/>
    <w:basedOn w:val="Normal"/>
    <w:next w:val="Normal"/>
    <w:qFormat/>
    <w:rsid w:val="00F64EE0"/>
    <w:rPr>
      <w:b/>
      <w:bCs/>
      <w:sz w:val="20"/>
    </w:rPr>
  </w:style>
  <w:style w:type="paragraph" w:styleId="Closing">
    <w:name w:val="Closing"/>
    <w:basedOn w:val="Normal"/>
    <w:rsid w:val="00F64EE0"/>
    <w:pPr>
      <w:ind w:left="4252"/>
    </w:pPr>
  </w:style>
  <w:style w:type="paragraph" w:styleId="Date">
    <w:name w:val="Date"/>
    <w:basedOn w:val="Normal"/>
    <w:next w:val="Normal"/>
    <w:rsid w:val="00F64EE0"/>
  </w:style>
  <w:style w:type="paragraph" w:styleId="E-mailSignature">
    <w:name w:val="E-mail Signature"/>
    <w:basedOn w:val="Normal"/>
    <w:rsid w:val="00F64EE0"/>
  </w:style>
  <w:style w:type="character" w:styleId="Emphasis">
    <w:name w:val="Emphasis"/>
    <w:qFormat/>
    <w:rsid w:val="00F64EE0"/>
    <w:rPr>
      <w:i/>
      <w:iCs/>
    </w:rPr>
  </w:style>
  <w:style w:type="paragraph" w:styleId="EnvelopeAddress">
    <w:name w:val="envelope address"/>
    <w:basedOn w:val="Normal"/>
    <w:rsid w:val="00F64EE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64EE0"/>
    <w:rPr>
      <w:rFonts w:ascii="Arial" w:hAnsi="Arial" w:cs="Arial"/>
      <w:sz w:val="20"/>
    </w:rPr>
  </w:style>
  <w:style w:type="character" w:styleId="HTMLAcronym">
    <w:name w:val="HTML Acronym"/>
    <w:basedOn w:val="DefaultParagraphFont"/>
    <w:rsid w:val="00F64EE0"/>
  </w:style>
  <w:style w:type="paragraph" w:styleId="HTMLAddress">
    <w:name w:val="HTML Address"/>
    <w:basedOn w:val="Normal"/>
    <w:rsid w:val="00F64EE0"/>
    <w:rPr>
      <w:i/>
      <w:iCs/>
    </w:rPr>
  </w:style>
  <w:style w:type="character" w:styleId="HTMLCite">
    <w:name w:val="HTML Cite"/>
    <w:rsid w:val="00F64EE0"/>
    <w:rPr>
      <w:i/>
      <w:iCs/>
    </w:rPr>
  </w:style>
  <w:style w:type="character" w:styleId="HTMLCode">
    <w:name w:val="HTML Code"/>
    <w:rsid w:val="00F64EE0"/>
    <w:rPr>
      <w:rFonts w:ascii="Courier New" w:hAnsi="Courier New" w:cs="Courier New"/>
      <w:sz w:val="20"/>
      <w:szCs w:val="20"/>
    </w:rPr>
  </w:style>
  <w:style w:type="character" w:styleId="HTMLDefinition">
    <w:name w:val="HTML Definition"/>
    <w:rsid w:val="00F64EE0"/>
    <w:rPr>
      <w:i/>
      <w:iCs/>
    </w:rPr>
  </w:style>
  <w:style w:type="character" w:styleId="HTMLKeyboard">
    <w:name w:val="HTML Keyboard"/>
    <w:rsid w:val="00F64EE0"/>
    <w:rPr>
      <w:rFonts w:ascii="Courier New" w:hAnsi="Courier New" w:cs="Courier New"/>
      <w:sz w:val="20"/>
      <w:szCs w:val="20"/>
    </w:rPr>
  </w:style>
  <w:style w:type="paragraph" w:styleId="HTMLPreformatted">
    <w:name w:val="HTML Preformatted"/>
    <w:basedOn w:val="Normal"/>
    <w:rsid w:val="00F64EE0"/>
    <w:rPr>
      <w:rFonts w:ascii="Courier New" w:hAnsi="Courier New" w:cs="Courier New"/>
      <w:sz w:val="20"/>
    </w:rPr>
  </w:style>
  <w:style w:type="character" w:styleId="HTMLSample">
    <w:name w:val="HTML Sample"/>
    <w:rsid w:val="00F64EE0"/>
    <w:rPr>
      <w:rFonts w:ascii="Courier New" w:hAnsi="Courier New" w:cs="Courier New"/>
    </w:rPr>
  </w:style>
  <w:style w:type="character" w:styleId="HTMLTypewriter">
    <w:name w:val="HTML Typewriter"/>
    <w:rsid w:val="00F64EE0"/>
    <w:rPr>
      <w:rFonts w:ascii="Courier New" w:hAnsi="Courier New" w:cs="Courier New"/>
      <w:sz w:val="20"/>
      <w:szCs w:val="20"/>
    </w:rPr>
  </w:style>
  <w:style w:type="character" w:styleId="HTMLVariable">
    <w:name w:val="HTML Variable"/>
    <w:rsid w:val="00F64EE0"/>
    <w:rPr>
      <w:i/>
      <w:iCs/>
    </w:rPr>
  </w:style>
  <w:style w:type="paragraph" w:styleId="Index1">
    <w:name w:val="index 1"/>
    <w:basedOn w:val="Normal"/>
    <w:next w:val="Normal"/>
    <w:autoRedefine/>
    <w:semiHidden/>
    <w:rsid w:val="00F64EE0"/>
    <w:pPr>
      <w:ind w:left="240" w:hanging="240"/>
    </w:pPr>
  </w:style>
  <w:style w:type="paragraph" w:styleId="Index2">
    <w:name w:val="index 2"/>
    <w:basedOn w:val="Normal"/>
    <w:next w:val="Normal"/>
    <w:autoRedefine/>
    <w:semiHidden/>
    <w:rsid w:val="00F64EE0"/>
    <w:pPr>
      <w:ind w:left="480" w:hanging="240"/>
    </w:pPr>
  </w:style>
  <w:style w:type="paragraph" w:styleId="Index3">
    <w:name w:val="index 3"/>
    <w:basedOn w:val="Normal"/>
    <w:next w:val="Normal"/>
    <w:autoRedefine/>
    <w:semiHidden/>
    <w:rsid w:val="00F64EE0"/>
    <w:pPr>
      <w:ind w:left="720" w:hanging="240"/>
    </w:pPr>
  </w:style>
  <w:style w:type="paragraph" w:styleId="Index4">
    <w:name w:val="index 4"/>
    <w:basedOn w:val="Normal"/>
    <w:next w:val="Normal"/>
    <w:autoRedefine/>
    <w:semiHidden/>
    <w:rsid w:val="00F64EE0"/>
    <w:pPr>
      <w:ind w:left="960" w:hanging="240"/>
    </w:pPr>
  </w:style>
  <w:style w:type="paragraph" w:styleId="Index5">
    <w:name w:val="index 5"/>
    <w:basedOn w:val="Normal"/>
    <w:next w:val="Normal"/>
    <w:autoRedefine/>
    <w:semiHidden/>
    <w:rsid w:val="00F64EE0"/>
    <w:pPr>
      <w:ind w:left="1200" w:hanging="240"/>
    </w:pPr>
  </w:style>
  <w:style w:type="paragraph" w:styleId="Index6">
    <w:name w:val="index 6"/>
    <w:basedOn w:val="Normal"/>
    <w:next w:val="Normal"/>
    <w:autoRedefine/>
    <w:semiHidden/>
    <w:rsid w:val="00F64EE0"/>
    <w:pPr>
      <w:ind w:left="1440" w:hanging="240"/>
    </w:pPr>
  </w:style>
  <w:style w:type="paragraph" w:styleId="Index7">
    <w:name w:val="index 7"/>
    <w:basedOn w:val="Normal"/>
    <w:next w:val="Normal"/>
    <w:autoRedefine/>
    <w:semiHidden/>
    <w:rsid w:val="00F64EE0"/>
    <w:pPr>
      <w:ind w:left="1680" w:hanging="240"/>
    </w:pPr>
  </w:style>
  <w:style w:type="paragraph" w:styleId="Index8">
    <w:name w:val="index 8"/>
    <w:basedOn w:val="Normal"/>
    <w:next w:val="Normal"/>
    <w:autoRedefine/>
    <w:semiHidden/>
    <w:rsid w:val="00F64EE0"/>
    <w:pPr>
      <w:ind w:left="1920" w:hanging="240"/>
    </w:pPr>
  </w:style>
  <w:style w:type="paragraph" w:styleId="Index9">
    <w:name w:val="index 9"/>
    <w:basedOn w:val="Normal"/>
    <w:next w:val="Normal"/>
    <w:autoRedefine/>
    <w:semiHidden/>
    <w:rsid w:val="00F64EE0"/>
    <w:pPr>
      <w:ind w:left="2160" w:hanging="240"/>
    </w:pPr>
  </w:style>
  <w:style w:type="paragraph" w:styleId="IndexHeading">
    <w:name w:val="index heading"/>
    <w:basedOn w:val="Normal"/>
    <w:next w:val="Index1"/>
    <w:semiHidden/>
    <w:rsid w:val="00F64EE0"/>
    <w:rPr>
      <w:rFonts w:ascii="Arial" w:hAnsi="Arial" w:cs="Arial"/>
      <w:b/>
      <w:bCs/>
    </w:rPr>
  </w:style>
  <w:style w:type="character" w:styleId="LineNumber">
    <w:name w:val="line number"/>
    <w:basedOn w:val="DefaultParagraphFont"/>
    <w:rsid w:val="00F64EE0"/>
  </w:style>
  <w:style w:type="paragraph" w:styleId="List">
    <w:name w:val="List"/>
    <w:basedOn w:val="Normal"/>
    <w:rsid w:val="00F64EE0"/>
    <w:pPr>
      <w:ind w:left="283" w:hanging="283"/>
    </w:pPr>
  </w:style>
  <w:style w:type="paragraph" w:styleId="List2">
    <w:name w:val="List 2"/>
    <w:basedOn w:val="Normal"/>
    <w:rsid w:val="00F64EE0"/>
    <w:pPr>
      <w:ind w:left="566" w:hanging="283"/>
    </w:pPr>
  </w:style>
  <w:style w:type="paragraph" w:styleId="List3">
    <w:name w:val="List 3"/>
    <w:basedOn w:val="Normal"/>
    <w:rsid w:val="00F64EE0"/>
    <w:pPr>
      <w:ind w:left="849" w:hanging="283"/>
    </w:pPr>
  </w:style>
  <w:style w:type="paragraph" w:styleId="List4">
    <w:name w:val="List 4"/>
    <w:basedOn w:val="Normal"/>
    <w:rsid w:val="00F64EE0"/>
    <w:pPr>
      <w:ind w:left="1132" w:hanging="283"/>
    </w:pPr>
  </w:style>
  <w:style w:type="paragraph" w:styleId="List5">
    <w:name w:val="List 5"/>
    <w:basedOn w:val="Normal"/>
    <w:rsid w:val="00F64EE0"/>
    <w:pPr>
      <w:ind w:left="1415" w:hanging="283"/>
    </w:pPr>
  </w:style>
  <w:style w:type="paragraph" w:styleId="ListBullet2">
    <w:name w:val="List Bullet 2"/>
    <w:basedOn w:val="Normal"/>
    <w:rsid w:val="00F64EE0"/>
    <w:pPr>
      <w:numPr>
        <w:numId w:val="10"/>
      </w:numPr>
    </w:pPr>
  </w:style>
  <w:style w:type="paragraph" w:styleId="ListBullet3">
    <w:name w:val="List Bullet 3"/>
    <w:basedOn w:val="Normal"/>
    <w:rsid w:val="00F64EE0"/>
    <w:pPr>
      <w:numPr>
        <w:numId w:val="11"/>
      </w:numPr>
    </w:pPr>
  </w:style>
  <w:style w:type="paragraph" w:styleId="ListBullet4">
    <w:name w:val="List Bullet 4"/>
    <w:basedOn w:val="Normal"/>
    <w:rsid w:val="00F64EE0"/>
    <w:pPr>
      <w:numPr>
        <w:numId w:val="12"/>
      </w:numPr>
    </w:pPr>
  </w:style>
  <w:style w:type="paragraph" w:styleId="ListBullet5">
    <w:name w:val="List Bullet 5"/>
    <w:basedOn w:val="Normal"/>
    <w:rsid w:val="00F64EE0"/>
    <w:pPr>
      <w:numPr>
        <w:numId w:val="13"/>
      </w:numPr>
    </w:pPr>
  </w:style>
  <w:style w:type="paragraph" w:styleId="ListContinue">
    <w:name w:val="List Continue"/>
    <w:basedOn w:val="Normal"/>
    <w:rsid w:val="00F64EE0"/>
    <w:pPr>
      <w:spacing w:after="120"/>
      <w:ind w:left="283"/>
    </w:pPr>
  </w:style>
  <w:style w:type="paragraph" w:styleId="ListContinue2">
    <w:name w:val="List Continue 2"/>
    <w:basedOn w:val="Normal"/>
    <w:rsid w:val="00F64EE0"/>
    <w:pPr>
      <w:spacing w:after="120"/>
      <w:ind w:left="566"/>
    </w:pPr>
  </w:style>
  <w:style w:type="paragraph" w:styleId="ListContinue3">
    <w:name w:val="List Continue 3"/>
    <w:basedOn w:val="Normal"/>
    <w:rsid w:val="00F64EE0"/>
    <w:pPr>
      <w:spacing w:after="120"/>
      <w:ind w:left="849"/>
    </w:pPr>
  </w:style>
  <w:style w:type="paragraph" w:styleId="ListContinue4">
    <w:name w:val="List Continue 4"/>
    <w:basedOn w:val="Normal"/>
    <w:rsid w:val="00F64EE0"/>
    <w:pPr>
      <w:spacing w:after="120"/>
      <w:ind w:left="1132"/>
    </w:pPr>
  </w:style>
  <w:style w:type="paragraph" w:styleId="ListContinue5">
    <w:name w:val="List Continue 5"/>
    <w:basedOn w:val="Normal"/>
    <w:rsid w:val="00F64EE0"/>
    <w:pPr>
      <w:spacing w:after="120"/>
      <w:ind w:left="1415"/>
    </w:pPr>
  </w:style>
  <w:style w:type="paragraph" w:styleId="ListNumber">
    <w:name w:val="List Number"/>
    <w:basedOn w:val="Normal"/>
    <w:rsid w:val="00F64EE0"/>
    <w:pPr>
      <w:numPr>
        <w:numId w:val="14"/>
      </w:numPr>
    </w:pPr>
  </w:style>
  <w:style w:type="paragraph" w:styleId="ListNumber2">
    <w:name w:val="List Number 2"/>
    <w:basedOn w:val="Normal"/>
    <w:rsid w:val="00F64EE0"/>
    <w:pPr>
      <w:numPr>
        <w:numId w:val="15"/>
      </w:numPr>
    </w:pPr>
  </w:style>
  <w:style w:type="paragraph" w:styleId="ListNumber3">
    <w:name w:val="List Number 3"/>
    <w:basedOn w:val="Normal"/>
    <w:rsid w:val="00F64EE0"/>
    <w:pPr>
      <w:numPr>
        <w:numId w:val="16"/>
      </w:numPr>
    </w:pPr>
  </w:style>
  <w:style w:type="paragraph" w:styleId="ListNumber4">
    <w:name w:val="List Number 4"/>
    <w:basedOn w:val="Normal"/>
    <w:rsid w:val="00F64EE0"/>
    <w:pPr>
      <w:numPr>
        <w:numId w:val="17"/>
      </w:numPr>
    </w:pPr>
  </w:style>
  <w:style w:type="paragraph" w:styleId="ListNumber5">
    <w:name w:val="List Number 5"/>
    <w:basedOn w:val="Normal"/>
    <w:rsid w:val="00F64EE0"/>
    <w:pPr>
      <w:numPr>
        <w:numId w:val="18"/>
      </w:numPr>
    </w:pPr>
  </w:style>
  <w:style w:type="paragraph" w:styleId="MacroText">
    <w:name w:val="macro"/>
    <w:semiHidden/>
    <w:rsid w:val="00F64EE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F64E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F64EE0"/>
    <w:rPr>
      <w:szCs w:val="24"/>
    </w:rPr>
  </w:style>
  <w:style w:type="paragraph" w:styleId="NormalIndent">
    <w:name w:val="Normal Indent"/>
    <w:basedOn w:val="Normal"/>
    <w:rsid w:val="00F64EE0"/>
    <w:pPr>
      <w:ind w:left="720"/>
    </w:pPr>
  </w:style>
  <w:style w:type="paragraph" w:styleId="NoteHeading">
    <w:name w:val="Note Heading"/>
    <w:basedOn w:val="Normal"/>
    <w:next w:val="Normal"/>
    <w:rsid w:val="00F64EE0"/>
  </w:style>
  <w:style w:type="paragraph" w:styleId="PlainText">
    <w:name w:val="Plain Text"/>
    <w:basedOn w:val="Normal"/>
    <w:rsid w:val="00F64EE0"/>
    <w:rPr>
      <w:rFonts w:ascii="Courier New" w:hAnsi="Courier New" w:cs="Courier New"/>
      <w:sz w:val="20"/>
    </w:rPr>
  </w:style>
  <w:style w:type="paragraph" w:styleId="Salutation">
    <w:name w:val="Salutation"/>
    <w:basedOn w:val="Normal"/>
    <w:next w:val="Normal"/>
    <w:rsid w:val="00F64EE0"/>
  </w:style>
  <w:style w:type="paragraph" w:styleId="Signature">
    <w:name w:val="Signature"/>
    <w:basedOn w:val="Normal"/>
    <w:rsid w:val="00F64EE0"/>
    <w:pPr>
      <w:ind w:left="4252"/>
    </w:pPr>
  </w:style>
  <w:style w:type="paragraph" w:styleId="Subtitle">
    <w:name w:val="Subtitle"/>
    <w:basedOn w:val="Normal"/>
    <w:qFormat/>
    <w:rsid w:val="00F64EE0"/>
    <w:pPr>
      <w:spacing w:after="60"/>
      <w:jc w:val="center"/>
      <w:outlineLvl w:val="1"/>
    </w:pPr>
    <w:rPr>
      <w:rFonts w:ascii="Arial" w:hAnsi="Arial" w:cs="Arial"/>
      <w:szCs w:val="24"/>
    </w:rPr>
  </w:style>
  <w:style w:type="table" w:styleId="Table3Deffects1">
    <w:name w:val="Table 3D effects 1"/>
    <w:basedOn w:val="TableNormal"/>
    <w:rsid w:val="00F64EE0"/>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EE0"/>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EE0"/>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EE0"/>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EE0"/>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EE0"/>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EE0"/>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EE0"/>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EE0"/>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EE0"/>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EE0"/>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EE0"/>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EE0"/>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EE0"/>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EE0"/>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EE0"/>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EE0"/>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EE0"/>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EE0"/>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EE0"/>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EE0"/>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EE0"/>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EE0"/>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EE0"/>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EE0"/>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EE0"/>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64EE0"/>
    <w:pPr>
      <w:ind w:left="240" w:hanging="240"/>
    </w:pPr>
  </w:style>
  <w:style w:type="paragraph" w:styleId="TableofFigures">
    <w:name w:val="table of figures"/>
    <w:basedOn w:val="Normal"/>
    <w:next w:val="Normal"/>
    <w:semiHidden/>
    <w:rsid w:val="00F64EE0"/>
  </w:style>
  <w:style w:type="table" w:styleId="TableProfessional">
    <w:name w:val="Table Professional"/>
    <w:basedOn w:val="TableNormal"/>
    <w:rsid w:val="00F64EE0"/>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EE0"/>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EE0"/>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EE0"/>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EE0"/>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EE0"/>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E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64EE0"/>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EE0"/>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EE0"/>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64E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4EE0"/>
    <w:pPr>
      <w:spacing w:before="120"/>
    </w:pPr>
    <w:rPr>
      <w:rFonts w:ascii="Arial" w:hAnsi="Arial" w:cs="Arial"/>
      <w:b/>
      <w:bCs/>
      <w:szCs w:val="24"/>
    </w:rPr>
  </w:style>
  <w:style w:type="paragraph" w:styleId="TOC1">
    <w:name w:val="toc 1"/>
    <w:basedOn w:val="Normal"/>
    <w:next w:val="Normal"/>
    <w:autoRedefine/>
    <w:semiHidden/>
    <w:rsid w:val="00F64EE0"/>
  </w:style>
  <w:style w:type="paragraph" w:styleId="TOC2">
    <w:name w:val="toc 2"/>
    <w:basedOn w:val="Normal"/>
    <w:next w:val="Normal"/>
    <w:autoRedefine/>
    <w:semiHidden/>
    <w:rsid w:val="00F64EE0"/>
    <w:pPr>
      <w:ind w:left="240"/>
    </w:pPr>
  </w:style>
  <w:style w:type="paragraph" w:styleId="TOC3">
    <w:name w:val="toc 3"/>
    <w:basedOn w:val="Normal"/>
    <w:next w:val="Normal"/>
    <w:autoRedefine/>
    <w:semiHidden/>
    <w:rsid w:val="00F64EE0"/>
    <w:pPr>
      <w:ind w:left="480"/>
    </w:pPr>
  </w:style>
  <w:style w:type="paragraph" w:styleId="TOC4">
    <w:name w:val="toc 4"/>
    <w:basedOn w:val="Normal"/>
    <w:next w:val="Normal"/>
    <w:autoRedefine/>
    <w:semiHidden/>
    <w:rsid w:val="00F64EE0"/>
    <w:pPr>
      <w:ind w:left="720"/>
    </w:pPr>
  </w:style>
  <w:style w:type="paragraph" w:styleId="TOC5">
    <w:name w:val="toc 5"/>
    <w:basedOn w:val="Normal"/>
    <w:next w:val="Normal"/>
    <w:autoRedefine/>
    <w:semiHidden/>
    <w:rsid w:val="00F64EE0"/>
    <w:pPr>
      <w:ind w:left="960"/>
    </w:pPr>
  </w:style>
  <w:style w:type="paragraph" w:styleId="TOC6">
    <w:name w:val="toc 6"/>
    <w:basedOn w:val="Normal"/>
    <w:next w:val="Normal"/>
    <w:autoRedefine/>
    <w:semiHidden/>
    <w:rsid w:val="00F64EE0"/>
    <w:pPr>
      <w:ind w:left="1200"/>
    </w:pPr>
  </w:style>
  <w:style w:type="paragraph" w:styleId="TOC7">
    <w:name w:val="toc 7"/>
    <w:basedOn w:val="Normal"/>
    <w:next w:val="Normal"/>
    <w:autoRedefine/>
    <w:semiHidden/>
    <w:rsid w:val="00F64EE0"/>
    <w:pPr>
      <w:ind w:left="1440"/>
    </w:pPr>
  </w:style>
  <w:style w:type="paragraph" w:styleId="TOC8">
    <w:name w:val="toc 8"/>
    <w:basedOn w:val="Normal"/>
    <w:next w:val="Normal"/>
    <w:autoRedefine/>
    <w:semiHidden/>
    <w:rsid w:val="00F64EE0"/>
    <w:pPr>
      <w:ind w:left="1680"/>
    </w:pPr>
  </w:style>
  <w:style w:type="paragraph" w:styleId="TOC9">
    <w:name w:val="toc 9"/>
    <w:basedOn w:val="Normal"/>
    <w:next w:val="Normal"/>
    <w:autoRedefine/>
    <w:semiHidden/>
    <w:rsid w:val="00F64EE0"/>
    <w:pPr>
      <w:ind w:left="1920"/>
    </w:pPr>
  </w:style>
  <w:style w:type="table" w:customStyle="1" w:styleId="ECHRHeaderTable">
    <w:name w:val="ECHR_Header_Table"/>
    <w:basedOn w:val="TableGrid"/>
    <w:rsid w:val="00F64EE0"/>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paragraph" w:customStyle="1" w:styleId="jupara0">
    <w:name w:val="jupara"/>
    <w:basedOn w:val="Normal"/>
    <w:rsid w:val="00AC2F44"/>
    <w:pPr>
      <w:suppressAutoHyphens w:val="0"/>
      <w:ind w:firstLine="284"/>
      <w:jc w:val="both"/>
    </w:pPr>
    <w:rPr>
      <w:szCs w:val="24"/>
      <w:lang w:eastAsia="en-GB"/>
    </w:rPr>
  </w:style>
  <w:style w:type="paragraph" w:customStyle="1" w:styleId="jucase0">
    <w:name w:val="jucase"/>
    <w:basedOn w:val="Normal"/>
    <w:rsid w:val="00AC2F44"/>
    <w:pPr>
      <w:suppressAutoHyphens w:val="0"/>
      <w:ind w:firstLine="284"/>
      <w:jc w:val="both"/>
    </w:pPr>
    <w:rPr>
      <w:b/>
      <w:bCs/>
      <w:szCs w:val="24"/>
      <w:lang w:eastAsia="en-GB"/>
    </w:rPr>
  </w:style>
</w:styles>
</file>

<file path=word/webSettings.xml><?xml version="1.0" encoding="utf-8"?>
<w:webSettings xmlns:r="http://schemas.openxmlformats.org/officeDocument/2006/relationships" xmlns:w="http://schemas.openxmlformats.org/wordprocessingml/2006/main">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BAF8A-A642-4105-9798-B470615075BF}">
  <ds:schemaRefs>
    <ds:schemaRef ds:uri="http://schemas.microsoft.com/sharepoint/v3/contenttype/forms"/>
  </ds:schemaRefs>
</ds:datastoreItem>
</file>

<file path=customXml/itemProps2.xml><?xml version="1.0" encoding="utf-8"?>
<ds:datastoreItem xmlns:ds="http://schemas.openxmlformats.org/officeDocument/2006/customXml" ds:itemID="{6F4E2787-B9AC-497E-B823-FE475DB6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2012-12-17T10:19:00Z</cp:lastPrinted>
  <dcterms:created xsi:type="dcterms:W3CDTF">2013-11-01T10:48:00Z</dcterms:created>
  <dcterms:modified xsi:type="dcterms:W3CDTF">2013-11-01T10:48:00Z</dcterms:modified>
  <cp:category>ECHR Template</cp:category>
</cp:coreProperties>
</file>